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180AFC93">
                <wp:simplePos x="0" y="0"/>
                <wp:positionH relativeFrom="margin">
                  <wp:align>left</wp:align>
                </wp:positionH>
                <wp:positionV relativeFrom="paragraph">
                  <wp:posOffset>8808</wp:posOffset>
                </wp:positionV>
                <wp:extent cx="5560828"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0828" cy="4535129"/>
                        </a:xfrm>
                        <a:prstGeom prst="rect">
                          <a:avLst/>
                        </a:prstGeom>
                        <a:noFill/>
                        <a:ln w="6350">
                          <a:noFill/>
                        </a:ln>
                      </wps:spPr>
                      <wps:txbx>
                        <w:txbxContent>
                          <w:p w14:paraId="0C66F657" w14:textId="49B2C825" w:rsidR="00B16F49" w:rsidRDefault="00B16F49" w:rsidP="00B64912">
                            <w:pPr>
                              <w:rPr>
                                <w:b/>
                                <w:bCs/>
                                <w:color w:val="314271"/>
                                <w:sz w:val="72"/>
                                <w:szCs w:val="44"/>
                                <w:lang w:val="en-US"/>
                              </w:rPr>
                            </w:pPr>
                            <w:r>
                              <w:rPr>
                                <w:b/>
                                <w:bCs/>
                                <w:color w:val="314271"/>
                                <w:sz w:val="72"/>
                                <w:szCs w:val="44"/>
                                <w:lang w:val="en-US"/>
                              </w:rPr>
                              <w:t xml:space="preserve">2020 </w:t>
                            </w:r>
                            <w:r w:rsidR="0057777D">
                              <w:rPr>
                                <w:b/>
                                <w:bCs/>
                                <w:color w:val="314271"/>
                                <w:sz w:val="72"/>
                                <w:szCs w:val="44"/>
                                <w:lang w:val="en-US"/>
                              </w:rPr>
                              <w:t xml:space="preserve">INCOME </w:t>
                            </w:r>
                          </w:p>
                          <w:p w14:paraId="4DD3544B" w14:textId="3E66B95B" w:rsidR="00B16F49" w:rsidRDefault="0057777D" w:rsidP="00B64912">
                            <w:pPr>
                              <w:rPr>
                                <w:b/>
                                <w:bCs/>
                                <w:color w:val="314271"/>
                                <w:sz w:val="72"/>
                                <w:szCs w:val="44"/>
                                <w:lang w:val="en-US"/>
                              </w:rPr>
                            </w:pPr>
                            <w:r>
                              <w:rPr>
                                <w:b/>
                                <w:bCs/>
                                <w:color w:val="314271"/>
                                <w:sz w:val="72"/>
                                <w:szCs w:val="44"/>
                                <w:lang w:val="en-US"/>
                              </w:rPr>
                              <w:t>REPORTING CHANGES</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186F93B1" w14:textId="77777777" w:rsidR="00B16F49" w:rsidRDefault="00B16F49" w:rsidP="00AC2A8B">
                            <w:pPr>
                              <w:rPr>
                                <w:b/>
                                <w:bCs/>
                                <w:color w:val="314271"/>
                                <w:sz w:val="72"/>
                                <w:szCs w:val="44"/>
                                <w:lang w:val="en-US"/>
                              </w:rPr>
                            </w:pPr>
                          </w:p>
                          <w:p w14:paraId="27A1DF42" w14:textId="53714BBA" w:rsidR="00B64912" w:rsidRPr="00B16F49" w:rsidRDefault="00B16F49" w:rsidP="00AC2A8B">
                            <w:pPr>
                              <w:rPr>
                                <w:b/>
                                <w:bCs/>
                                <w:color w:val="314271"/>
                                <w:sz w:val="56"/>
                                <w:szCs w:val="44"/>
                                <w:lang w:val="en-US"/>
                              </w:rPr>
                            </w:pPr>
                            <w:r w:rsidRPr="00B16F49">
                              <w:rPr>
                                <w:b/>
                                <w:bCs/>
                                <w:color w:val="314271"/>
                                <w:sz w:val="56"/>
                                <w:szCs w:val="44"/>
                                <w:lang w:val="en-US"/>
                              </w:rPr>
                              <w:t>Starting 1 July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0;margin-top:.7pt;width:437.85pt;height:357.1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" filled="f" stroked="f" strokeweight=".5pt">
                <v:textbox>
                  <w:txbxContent>
                    <w:p w14:paraId="0C66F657" w14:textId="49B2C825" w:rsidR="00B16F49" w:rsidRDefault="00B16F49" w:rsidP="00B64912">
                      <w:pPr>
                        <w:rPr>
                          <w:b/>
                          <w:bCs/>
                          <w:color w:val="314271"/>
                          <w:sz w:val="72"/>
                          <w:szCs w:val="44"/>
                          <w:lang w:val="en-US"/>
                        </w:rPr>
                      </w:pPr>
                      <w:r>
                        <w:rPr>
                          <w:b/>
                          <w:bCs/>
                          <w:color w:val="314271"/>
                          <w:sz w:val="72"/>
                          <w:szCs w:val="44"/>
                          <w:lang w:val="en-US"/>
                        </w:rPr>
                        <w:t xml:space="preserve">2020 </w:t>
                      </w:r>
                      <w:r w:rsidR="0057777D">
                        <w:rPr>
                          <w:b/>
                          <w:bCs/>
                          <w:color w:val="314271"/>
                          <w:sz w:val="72"/>
                          <w:szCs w:val="44"/>
                          <w:lang w:val="en-US"/>
                        </w:rPr>
                        <w:t xml:space="preserve">INCOME </w:t>
                      </w:r>
                    </w:p>
                    <w:p w14:paraId="4DD3544B" w14:textId="3E66B95B" w:rsidR="00B16F49" w:rsidRDefault="0057777D" w:rsidP="00B64912">
                      <w:pPr>
                        <w:rPr>
                          <w:b/>
                          <w:bCs/>
                          <w:color w:val="314271"/>
                          <w:sz w:val="72"/>
                          <w:szCs w:val="44"/>
                          <w:lang w:val="en-US"/>
                        </w:rPr>
                      </w:pPr>
                      <w:r>
                        <w:rPr>
                          <w:b/>
                          <w:bCs/>
                          <w:color w:val="314271"/>
                          <w:sz w:val="72"/>
                          <w:szCs w:val="44"/>
                          <w:lang w:val="en-US"/>
                        </w:rPr>
                        <w:t>REPORTING CHANGES</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186F93B1" w14:textId="77777777" w:rsidR="00B16F49" w:rsidRDefault="00B16F49" w:rsidP="00AC2A8B">
                      <w:pPr>
                        <w:rPr>
                          <w:b/>
                          <w:bCs/>
                          <w:color w:val="314271"/>
                          <w:sz w:val="72"/>
                          <w:szCs w:val="44"/>
                          <w:lang w:val="en-US"/>
                        </w:rPr>
                      </w:pPr>
                    </w:p>
                    <w:p w14:paraId="27A1DF42" w14:textId="53714BBA" w:rsidR="00B64912" w:rsidRPr="00B16F49" w:rsidRDefault="00B16F49" w:rsidP="00AC2A8B">
                      <w:pPr>
                        <w:rPr>
                          <w:b/>
                          <w:bCs/>
                          <w:color w:val="314271"/>
                          <w:sz w:val="56"/>
                          <w:szCs w:val="44"/>
                          <w:lang w:val="en-US"/>
                        </w:rPr>
                      </w:pPr>
                      <w:r w:rsidRPr="00B16F49">
                        <w:rPr>
                          <w:b/>
                          <w:bCs/>
                          <w:color w:val="314271"/>
                          <w:sz w:val="56"/>
                          <w:szCs w:val="44"/>
                          <w:lang w:val="en-US"/>
                        </w:rPr>
                        <w:t>Starting 1 July 2020</w:t>
                      </w:r>
                    </w:p>
                  </w:txbxContent>
                </v:textbox>
                <w10:wrap anchorx="margin"/>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bookmarkStart w:id="0" w:name="_GoBack"/>
    </w:p>
    <w:bookmarkEnd w:id="0"/>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75B06570" w14:textId="77777777" w:rsidR="00B64912" w:rsidRDefault="00B64912" w:rsidP="00B64912">
      <w:pPr>
        <w:spacing w:after="0"/>
        <w:rPr>
          <w:rFonts w:ascii="Barlow" w:eastAsia="Calibri" w:hAnsi="Barlow"/>
          <w:szCs w:val="24"/>
          <w:lang w:eastAsia="en-US"/>
        </w:rPr>
      </w:pPr>
      <w:r>
        <w:rPr>
          <w:rFonts w:ascii="Barlow" w:eastAsia="Calibri" w:hAnsi="Barlow"/>
          <w:szCs w:val="24"/>
          <w:lang w:eastAsia="en-US"/>
        </w:rPr>
        <w:lastRenderedPageBreak/>
        <w:t>This factsheet is for anyone who is earning income from employment and receiving a Centrelink payment at the same time.</w:t>
      </w:r>
    </w:p>
    <w:p w14:paraId="0B3076BF" w14:textId="77777777" w:rsidR="00B64912" w:rsidRDefault="00B64912" w:rsidP="00B64912">
      <w:pPr>
        <w:spacing w:after="0"/>
        <w:rPr>
          <w:rFonts w:ascii="Barlow" w:eastAsia="Calibri" w:hAnsi="Barlow"/>
          <w:szCs w:val="24"/>
          <w:lang w:eastAsia="en-US"/>
        </w:rPr>
      </w:pPr>
    </w:p>
    <w:p w14:paraId="5D483701" w14:textId="77777777" w:rsidR="00B64912" w:rsidRDefault="00B64912" w:rsidP="00B64912">
      <w:pPr>
        <w:spacing w:after="0"/>
        <w:rPr>
          <w:rFonts w:ascii="Barlow" w:eastAsia="Calibri" w:hAnsi="Barlow"/>
          <w:szCs w:val="24"/>
          <w:lang w:eastAsia="en-US"/>
        </w:rPr>
      </w:pPr>
      <w:r>
        <w:rPr>
          <w:rFonts w:ascii="Barlow" w:eastAsia="Calibri" w:hAnsi="Barlow"/>
          <w:szCs w:val="24"/>
          <w:lang w:eastAsia="en-US"/>
        </w:rPr>
        <w:t xml:space="preserve">From 1 July 2020, </w:t>
      </w:r>
      <w:r w:rsidRPr="00E6383E">
        <w:rPr>
          <w:rFonts w:ascii="Barlow" w:eastAsia="Calibri" w:hAnsi="Barlow"/>
          <w:b/>
          <w:szCs w:val="24"/>
          <w:lang w:eastAsia="en-US"/>
        </w:rPr>
        <w:t>the way that you report your employment income to Centrelink will change</w:t>
      </w:r>
      <w:r>
        <w:rPr>
          <w:rFonts w:ascii="Barlow" w:eastAsia="Calibri" w:hAnsi="Barlow"/>
          <w:szCs w:val="24"/>
          <w:lang w:eastAsia="en-US"/>
        </w:rPr>
        <w:t xml:space="preserve">. </w:t>
      </w:r>
    </w:p>
    <w:p w14:paraId="0259F85A" w14:textId="08DC015B" w:rsidR="00C668B8" w:rsidRDefault="00C668B8" w:rsidP="00B64912">
      <w:pPr>
        <w:spacing w:after="0"/>
        <w:rPr>
          <w:rFonts w:ascii="Barlow" w:eastAsia="Calibri" w:hAnsi="Barlow"/>
          <w:szCs w:val="24"/>
          <w:lang w:eastAsia="en-US"/>
        </w:rPr>
      </w:pPr>
    </w:p>
    <w:p w14:paraId="326DC365" w14:textId="77777777" w:rsidR="00B64912" w:rsidRDefault="00B64912" w:rsidP="00B64912">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37EDD255" w14:textId="77777777" w:rsidR="00B64912" w:rsidRDefault="00B64912" w:rsidP="00B64912">
      <w:pPr>
        <w:spacing w:after="0"/>
        <w:rPr>
          <w:rFonts w:ascii="Barlow" w:eastAsia="Calibri" w:hAnsi="Barlow"/>
          <w:szCs w:val="24"/>
          <w:lang w:eastAsia="en-US"/>
        </w:rPr>
      </w:pPr>
    </w:p>
    <w:p w14:paraId="39AADC26" w14:textId="77777777" w:rsidR="00B64912" w:rsidRDefault="00B64912"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How do report my income from 1 July 2020?</w:t>
      </w:r>
    </w:p>
    <w:p w14:paraId="6ACC6C67" w14:textId="77777777" w:rsidR="00B64912" w:rsidRDefault="00B64912"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What is Single Touch Payroll?</w:t>
      </w:r>
    </w:p>
    <w:p w14:paraId="3F679A03" w14:textId="77777777" w:rsidR="00B64912" w:rsidRDefault="00B64912"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How is the new process for reporting my employment income different from the old process?</w:t>
      </w:r>
    </w:p>
    <w:p w14:paraId="048C42D4" w14:textId="77777777" w:rsidR="00B64912" w:rsidRDefault="00B64912"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How will lump sum payments be assessed?</w:t>
      </w:r>
    </w:p>
    <w:p w14:paraId="13EC7B69" w14:textId="0D377830" w:rsidR="00B64912" w:rsidRDefault="00B64912" w:rsidP="00B64912">
      <w:pPr>
        <w:pStyle w:val="ListParagraph"/>
        <w:numPr>
          <w:ilvl w:val="0"/>
          <w:numId w:val="5"/>
        </w:numPr>
        <w:spacing w:after="0"/>
        <w:rPr>
          <w:rFonts w:ascii="Barlow" w:eastAsia="Calibri" w:hAnsi="Barlow"/>
          <w:szCs w:val="24"/>
          <w:lang w:eastAsia="en-US"/>
        </w:rPr>
      </w:pPr>
      <w:r>
        <w:rPr>
          <w:rFonts w:ascii="Barlow" w:eastAsia="Calibri" w:hAnsi="Barlow"/>
          <w:szCs w:val="24"/>
          <w:lang w:eastAsia="en-US"/>
        </w:rPr>
        <w:t>Where can I get help if I’m confused about the changes?</w:t>
      </w:r>
      <w:r w:rsidRPr="00655A32">
        <w:rPr>
          <w:rFonts w:ascii="Barlow" w:eastAsia="Calibri" w:hAnsi="Barlow"/>
          <w:szCs w:val="24"/>
          <w:lang w:eastAsia="en-US"/>
        </w:rPr>
        <w:br/>
      </w:r>
    </w:p>
    <w:p w14:paraId="240A9378" w14:textId="77777777" w:rsidR="00B16F49" w:rsidRPr="00655A32" w:rsidRDefault="00B16F49" w:rsidP="00B16F49">
      <w:pPr>
        <w:pStyle w:val="ListParagraph"/>
        <w:spacing w:after="0"/>
        <w:rPr>
          <w:rFonts w:ascii="Barlow" w:eastAsia="Calibri" w:hAnsi="Barlow"/>
          <w:szCs w:val="24"/>
          <w:lang w:eastAsia="en-US"/>
        </w:rPr>
      </w:pPr>
    </w:p>
    <w:p w14:paraId="7F6040C2" w14:textId="5CDCE643" w:rsidR="00C82CD6" w:rsidRPr="00B64912" w:rsidRDefault="00C82CD6" w:rsidP="00B64912">
      <w:pPr>
        <w:spacing w:after="0"/>
        <w:ind w:left="360"/>
        <w:rPr>
          <w:rFonts w:ascii="Barlow" w:eastAsia="Calibri" w:hAnsi="Barlow"/>
          <w:szCs w:val="24"/>
          <w:lang w:eastAsia="en-US"/>
        </w:rPr>
      </w:pPr>
    </w:p>
    <w:p w14:paraId="6956DAAA" w14:textId="757E0735" w:rsidR="00B64912" w:rsidRDefault="00B64912" w:rsidP="00B64912">
      <w:pPr>
        <w:rPr>
          <w:rFonts w:ascii="Barlow" w:eastAsia="Times New Roman" w:hAnsi="Barlow"/>
          <w:b/>
          <w:color w:val="314271"/>
          <w:sz w:val="28"/>
          <w:szCs w:val="32"/>
          <w:lang w:eastAsia="en-US"/>
        </w:rPr>
      </w:pPr>
      <w:r>
        <w:rPr>
          <w:noProof/>
          <w:lang w:val="en-US" w:eastAsia="en-US"/>
        </w:rPr>
        <w:drawing>
          <wp:anchor distT="0" distB="0" distL="114300" distR="114300" simplePos="0" relativeHeight="251826176" behindDoc="0" locked="0" layoutInCell="1" allowOverlap="1" wp14:anchorId="67849DAF" wp14:editId="317D0746">
            <wp:simplePos x="0" y="0"/>
            <wp:positionH relativeFrom="margin">
              <wp:posOffset>-36509</wp:posOffset>
            </wp:positionH>
            <wp:positionV relativeFrom="paragraph">
              <wp:posOffset>331143</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8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b/>
          <w:color w:val="314271"/>
          <w:sz w:val="28"/>
          <w:szCs w:val="32"/>
          <w:lang w:eastAsia="en-US"/>
        </w:rPr>
        <w:t>How do I report my employment income from 1 July 2020?</w:t>
      </w:r>
    </w:p>
    <w:p w14:paraId="440FA3CB" w14:textId="5FEB77D0" w:rsidR="00B64912" w:rsidRDefault="00B64912" w:rsidP="00B64912">
      <w:pPr>
        <w:spacing w:after="0"/>
        <w:ind w:left="1440"/>
        <w:rPr>
          <w:rFonts w:ascii="Barlow" w:eastAsia="Calibri" w:hAnsi="Barlow"/>
          <w:szCs w:val="24"/>
          <w:lang w:eastAsia="en-US"/>
        </w:rPr>
      </w:pPr>
      <w:r>
        <w:rPr>
          <w:rFonts w:ascii="Barlow" w:eastAsia="Calibri" w:hAnsi="Barlow"/>
          <w:szCs w:val="24"/>
          <w:lang w:eastAsia="en-US"/>
        </w:rPr>
        <w:t xml:space="preserve">From 1 July 2020, instead of reporting to Centrelink what you have </w:t>
      </w:r>
      <w:r w:rsidRPr="00A74D39">
        <w:rPr>
          <w:rFonts w:ascii="Barlow" w:eastAsia="Calibri" w:hAnsi="Barlow"/>
          <w:b/>
          <w:szCs w:val="24"/>
          <w:lang w:eastAsia="en-US"/>
        </w:rPr>
        <w:t>earned,</w:t>
      </w:r>
      <w:r>
        <w:rPr>
          <w:rFonts w:ascii="Barlow" w:eastAsia="Calibri" w:hAnsi="Barlow"/>
          <w:szCs w:val="24"/>
          <w:lang w:eastAsia="en-US"/>
        </w:rPr>
        <w:t xml:space="preserve"> you will report to Centrelink what you have been </w:t>
      </w:r>
      <w:r w:rsidRPr="00A74D39">
        <w:rPr>
          <w:rFonts w:ascii="Barlow" w:eastAsia="Calibri" w:hAnsi="Barlow"/>
          <w:b/>
          <w:szCs w:val="24"/>
          <w:lang w:eastAsia="en-US"/>
        </w:rPr>
        <w:t>paid</w:t>
      </w:r>
      <w:r>
        <w:rPr>
          <w:rFonts w:ascii="Barlow" w:eastAsia="Calibri" w:hAnsi="Barlow"/>
          <w:b/>
          <w:szCs w:val="24"/>
          <w:lang w:eastAsia="en-US"/>
        </w:rPr>
        <w:t xml:space="preserve"> </w:t>
      </w:r>
      <w:r w:rsidRPr="00A74D39">
        <w:rPr>
          <w:rFonts w:ascii="Barlow" w:eastAsia="Calibri" w:hAnsi="Barlow"/>
          <w:szCs w:val="24"/>
          <w:lang w:eastAsia="en-US"/>
        </w:rPr>
        <w:t>during your entitlement period as shown on your payslip</w:t>
      </w:r>
      <w:r w:rsidRPr="00E6383E">
        <w:rPr>
          <w:rFonts w:ascii="Barlow" w:eastAsia="Calibri" w:hAnsi="Barlow"/>
          <w:szCs w:val="24"/>
          <w:lang w:eastAsia="en-US"/>
        </w:rPr>
        <w:t>.</w:t>
      </w:r>
    </w:p>
    <w:p w14:paraId="270B7C23" w14:textId="61E55F5A" w:rsidR="00B64912" w:rsidRDefault="00B64912" w:rsidP="00B64912">
      <w:pPr>
        <w:spacing w:after="0"/>
        <w:ind w:left="1440"/>
        <w:rPr>
          <w:rFonts w:ascii="Barlow" w:eastAsia="Calibri" w:hAnsi="Barlow"/>
          <w:szCs w:val="24"/>
          <w:lang w:eastAsia="en-US"/>
        </w:rPr>
      </w:pPr>
    </w:p>
    <w:p w14:paraId="7EA618F0" w14:textId="61B19A6C" w:rsidR="00B64912" w:rsidRDefault="00B64912" w:rsidP="00B64912">
      <w:pPr>
        <w:spacing w:after="0"/>
        <w:ind w:left="1440"/>
        <w:rPr>
          <w:rFonts w:ascii="Barlow" w:eastAsia="Calibri" w:hAnsi="Barlow"/>
          <w:szCs w:val="24"/>
          <w:lang w:eastAsia="en-US"/>
        </w:rPr>
      </w:pPr>
      <w:r>
        <w:rPr>
          <w:rFonts w:ascii="Barlow" w:eastAsia="Calibri" w:hAnsi="Barlow"/>
          <w:szCs w:val="24"/>
          <w:lang w:eastAsia="en-US"/>
        </w:rPr>
        <w:t>This change means you will no longer need to manually calculate your employment income during the relevant fortnightly entitlement period based on the number of shifts and hours you have worked and your rate of pay.</w:t>
      </w:r>
    </w:p>
    <w:p w14:paraId="4517A14E" w14:textId="7C749D08" w:rsidR="00B64912" w:rsidRDefault="00B64912" w:rsidP="00B64912">
      <w:pPr>
        <w:spacing w:after="0"/>
        <w:rPr>
          <w:rFonts w:ascii="Barlow" w:eastAsia="Times New Roman" w:hAnsi="Barlow"/>
          <w:b/>
          <w:color w:val="314271"/>
          <w:sz w:val="28"/>
          <w:szCs w:val="32"/>
          <w:lang w:eastAsia="en-US"/>
        </w:rPr>
      </w:pPr>
    </w:p>
    <w:p w14:paraId="3E351FC5" w14:textId="5048AD8E" w:rsidR="00B16F49" w:rsidRDefault="00B16F49" w:rsidP="00B64912">
      <w:pPr>
        <w:spacing w:after="0"/>
        <w:rPr>
          <w:rFonts w:ascii="Barlow" w:eastAsia="Times New Roman" w:hAnsi="Barlow"/>
          <w:b/>
          <w:color w:val="314271"/>
          <w:sz w:val="28"/>
          <w:szCs w:val="32"/>
          <w:lang w:eastAsia="en-US"/>
        </w:rPr>
      </w:pPr>
    </w:p>
    <w:p w14:paraId="0F3701D9" w14:textId="77777777" w:rsidR="00B16F49" w:rsidRDefault="00B16F49" w:rsidP="00B64912">
      <w:pPr>
        <w:spacing w:after="0"/>
        <w:rPr>
          <w:rFonts w:ascii="Barlow" w:eastAsia="Times New Roman" w:hAnsi="Barlow"/>
          <w:b/>
          <w:color w:val="314271"/>
          <w:sz w:val="28"/>
          <w:szCs w:val="32"/>
          <w:lang w:eastAsia="en-US"/>
        </w:rPr>
      </w:pPr>
    </w:p>
    <w:p w14:paraId="3693F964" w14:textId="77777777" w:rsidR="00B64912" w:rsidRDefault="00B64912" w:rsidP="00B64912">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What is Single Touch Payroll?</w:t>
      </w:r>
    </w:p>
    <w:p w14:paraId="65D332D0" w14:textId="77777777" w:rsidR="00B64912" w:rsidRDefault="00B64912" w:rsidP="00B64912">
      <w:pPr>
        <w:spacing w:after="0"/>
        <w:rPr>
          <w:rFonts w:ascii="Barlow" w:eastAsia="Calibri" w:hAnsi="Barlow"/>
          <w:szCs w:val="24"/>
          <w:lang w:eastAsia="en-US"/>
        </w:rPr>
      </w:pPr>
    </w:p>
    <w:p w14:paraId="72514C52" w14:textId="613BD38B" w:rsidR="00B64912" w:rsidRDefault="00B64912" w:rsidP="00B64912">
      <w:pPr>
        <w:spacing w:after="0"/>
        <w:ind w:left="1440"/>
        <w:rPr>
          <w:rFonts w:ascii="Barlow" w:eastAsia="Calibri" w:hAnsi="Barlow"/>
          <w:szCs w:val="24"/>
          <w:lang w:eastAsia="en-US"/>
        </w:rPr>
      </w:pPr>
      <w:r>
        <w:rPr>
          <w:rFonts w:ascii="Barlow" w:eastAsia="Calibri" w:hAnsi="Barlow"/>
          <w:szCs w:val="24"/>
          <w:lang w:eastAsia="en-US"/>
        </w:rPr>
        <w:t>Since 1 July 2019, most employers have been required to report data directly to the Australian Tax Office (ATO) each time they run their payroll through the new Single Touch Payroll system.</w:t>
      </w:r>
    </w:p>
    <w:p w14:paraId="33E9E22C" w14:textId="219E2B9A" w:rsidR="00B64912" w:rsidRDefault="00B64912" w:rsidP="00B64912">
      <w:pPr>
        <w:spacing w:after="0"/>
        <w:ind w:left="1440"/>
        <w:rPr>
          <w:rFonts w:ascii="Barlow" w:eastAsia="Calibri" w:hAnsi="Barlow"/>
          <w:szCs w:val="24"/>
          <w:lang w:eastAsia="en-US"/>
        </w:rPr>
      </w:pPr>
    </w:p>
    <w:p w14:paraId="2E96798B" w14:textId="4F2F78DA" w:rsidR="00B64912" w:rsidRDefault="00B64912" w:rsidP="00B64912">
      <w:pPr>
        <w:spacing w:after="0"/>
        <w:ind w:left="1440"/>
        <w:rPr>
          <w:rFonts w:ascii="Barlow" w:eastAsia="Calibri" w:hAnsi="Barlow"/>
          <w:szCs w:val="24"/>
          <w:lang w:eastAsia="en-US"/>
        </w:rPr>
      </w:pPr>
      <w:r>
        <w:rPr>
          <w:noProof/>
          <w:lang w:val="en-US" w:eastAsia="en-US"/>
        </w:rPr>
        <w:drawing>
          <wp:anchor distT="0" distB="0" distL="114300" distR="114300" simplePos="0" relativeHeight="251828224" behindDoc="0" locked="0" layoutInCell="1" allowOverlap="1" wp14:anchorId="5B8248EA" wp14:editId="3CD4A1F8">
            <wp:simplePos x="0" y="0"/>
            <wp:positionH relativeFrom="margin">
              <wp:posOffset>-999</wp:posOffset>
            </wp:positionH>
            <wp:positionV relativeFrom="paragraph">
              <wp:posOffset>2965</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8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16"/>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Calibri" w:hAnsi="Barlow"/>
          <w:szCs w:val="24"/>
          <w:lang w:eastAsia="en-US"/>
        </w:rPr>
        <w:t xml:space="preserve">By September 2020, most people receiving a payment from Centrelink will be to see this data when they go to report their employment income. </w:t>
      </w:r>
    </w:p>
    <w:p w14:paraId="5DC18EE1" w14:textId="77777777" w:rsidR="00B64912" w:rsidRDefault="00B64912" w:rsidP="00B64912">
      <w:pPr>
        <w:spacing w:after="0"/>
        <w:ind w:left="1440"/>
        <w:rPr>
          <w:rFonts w:ascii="Barlow" w:eastAsia="Calibri" w:hAnsi="Barlow"/>
          <w:szCs w:val="24"/>
          <w:lang w:eastAsia="en-US"/>
        </w:rPr>
      </w:pPr>
    </w:p>
    <w:p w14:paraId="65932F38" w14:textId="77777777" w:rsidR="00B64912" w:rsidRDefault="00B64912" w:rsidP="00B64912">
      <w:pPr>
        <w:spacing w:after="0"/>
        <w:ind w:left="1440"/>
        <w:rPr>
          <w:rFonts w:ascii="Barlow" w:eastAsia="Calibri" w:hAnsi="Barlow"/>
          <w:szCs w:val="24"/>
          <w:lang w:eastAsia="en-US"/>
        </w:rPr>
      </w:pPr>
      <w:r>
        <w:rPr>
          <w:rFonts w:ascii="Barlow" w:eastAsia="Calibri" w:hAnsi="Barlow"/>
          <w:szCs w:val="24"/>
          <w:lang w:eastAsia="en-US"/>
        </w:rPr>
        <w:t>The idea behind providing this information from the ATO is to help you check that the employment income you report is the correct amount.</w:t>
      </w:r>
    </w:p>
    <w:p w14:paraId="5A875D3F" w14:textId="77777777" w:rsidR="00B64912" w:rsidRDefault="00B64912" w:rsidP="00B64912">
      <w:pPr>
        <w:spacing w:after="0"/>
        <w:ind w:left="1440"/>
        <w:rPr>
          <w:rFonts w:ascii="Barlow" w:eastAsia="Calibri" w:hAnsi="Barlow"/>
          <w:szCs w:val="24"/>
          <w:lang w:eastAsia="en-US"/>
        </w:rPr>
      </w:pPr>
    </w:p>
    <w:p w14:paraId="161114ED" w14:textId="4B38A5B8" w:rsidR="00B64912" w:rsidRDefault="00B64912" w:rsidP="00B64912">
      <w:pPr>
        <w:spacing w:after="0" w:line="276" w:lineRule="auto"/>
        <w:ind w:left="1440"/>
        <w:rPr>
          <w:rFonts w:ascii="Barlow" w:eastAsia="Times New Roman" w:hAnsi="Barlow"/>
          <w:b/>
          <w:color w:val="314271"/>
          <w:sz w:val="28"/>
          <w:szCs w:val="32"/>
          <w:lang w:eastAsia="en-US"/>
        </w:rPr>
      </w:pPr>
      <w:r w:rsidRPr="00A74D39">
        <w:rPr>
          <w:rFonts w:ascii="Barlow" w:eastAsia="Calibri" w:hAnsi="Barlow"/>
          <w:b/>
          <w:szCs w:val="24"/>
          <w:lang w:eastAsia="en-US"/>
        </w:rPr>
        <w:t>However, it is important to note that you will still be responsible for reporting your income to Centrelink and ensuring the amount you report is correct.</w:t>
      </w:r>
      <w:r>
        <w:rPr>
          <w:rFonts w:ascii="Barlow" w:eastAsia="Calibri" w:hAnsi="Barlow"/>
          <w:szCs w:val="24"/>
          <w:lang w:eastAsia="en-US"/>
        </w:rPr>
        <w:t xml:space="preserve"> For example, if your employer reports an incorrect amount to the ATO, you will still need to report the correct amount to Centrelink. </w:t>
      </w:r>
    </w:p>
    <w:p w14:paraId="053AC006" w14:textId="0A9A18ED" w:rsidR="00B64912" w:rsidRDefault="00B16F49" w:rsidP="00B64912">
      <w:pPr>
        <w:spacing w:after="200" w:line="276" w:lineRule="auto"/>
        <w:rPr>
          <w:rFonts w:ascii="Barlow" w:eastAsia="Times New Roman" w:hAnsi="Barlow"/>
          <w:b/>
          <w:color w:val="314271"/>
          <w:sz w:val="28"/>
          <w:szCs w:val="32"/>
          <w:lang w:eastAsia="en-US"/>
        </w:rPr>
      </w:pPr>
      <w:r w:rsidRPr="0021306B">
        <w:rPr>
          <w:rFonts w:ascii="Barlow" w:eastAsia="Calibri" w:hAnsi="Barlow"/>
          <w:noProof/>
          <w:szCs w:val="24"/>
          <w:lang w:val="en-US" w:eastAsia="en-US"/>
        </w:rPr>
        <mc:AlternateContent>
          <mc:Choice Requires="wps">
            <w:drawing>
              <wp:anchor distT="0" distB="0" distL="114300" distR="114300" simplePos="0" relativeHeight="251820032" behindDoc="0" locked="0" layoutInCell="1" allowOverlap="1" wp14:anchorId="2CFABC50" wp14:editId="1778E509">
                <wp:simplePos x="0" y="0"/>
                <wp:positionH relativeFrom="margin">
                  <wp:posOffset>958178</wp:posOffset>
                </wp:positionH>
                <wp:positionV relativeFrom="page">
                  <wp:posOffset>8544202</wp:posOffset>
                </wp:positionV>
                <wp:extent cx="4343400" cy="457200"/>
                <wp:effectExtent l="0" t="0" r="25400" b="25400"/>
                <wp:wrapNone/>
                <wp:docPr id="287" name="Rectangle 287"/>
                <wp:cNvGraphicFramePr/>
                <a:graphic xmlns:a="http://schemas.openxmlformats.org/drawingml/2006/main">
                  <a:graphicData uri="http://schemas.microsoft.com/office/word/2010/wordprocessingShape">
                    <wps:wsp>
                      <wps:cNvSpPr/>
                      <wps:spPr>
                        <a:xfrm>
                          <a:off x="0" y="0"/>
                          <a:ext cx="4343400" cy="457200"/>
                        </a:xfrm>
                        <a:prstGeom prst="rect">
                          <a:avLst/>
                        </a:prstGeom>
                        <a:noFill/>
                        <a:ln w="19050" cap="flat" cmpd="sng" algn="ctr">
                          <a:solidFill>
                            <a:srgbClr val="1F3920"/>
                          </a:solidFill>
                          <a:prstDash val="sysDot"/>
                          <a:miter lim="800000"/>
                        </a:ln>
                        <a:effectLst/>
                      </wps:spPr>
                      <wps:txbx>
                        <w:txbxContent>
                          <w:p w14:paraId="0E95548C" w14:textId="77777777" w:rsidR="00B64912" w:rsidRDefault="00B64912" w:rsidP="00B64912">
                            <w:pPr>
                              <w:spacing w:after="0"/>
                              <w:jc w:val="center"/>
                              <w:rPr>
                                <w:rFonts w:ascii="Barlow" w:eastAsia="Calibri" w:hAnsi="Barlow"/>
                                <w:b/>
                                <w:szCs w:val="24"/>
                                <w:lang w:eastAsia="en-US"/>
                              </w:rPr>
                            </w:pPr>
                            <w:r w:rsidRPr="0099362B">
                              <w:rPr>
                                <w:rFonts w:ascii="Barlow" w:eastAsia="Calibri" w:hAnsi="Barlow"/>
                                <w:b/>
                                <w:szCs w:val="24"/>
                                <w:lang w:eastAsia="en-US"/>
                              </w:rPr>
                              <w:t>After 1 July 2020, you are still responsible for ensuring that the</w:t>
                            </w:r>
                          </w:p>
                          <w:p w14:paraId="11D9285F" w14:textId="77777777" w:rsidR="00B64912" w:rsidRPr="0099362B" w:rsidRDefault="00B64912" w:rsidP="00B64912">
                            <w:pPr>
                              <w:spacing w:after="0"/>
                              <w:jc w:val="center"/>
                              <w:rPr>
                                <w:rFonts w:ascii="Barlow" w:eastAsia="Calibri" w:hAnsi="Barlow"/>
                                <w:b/>
                                <w:szCs w:val="24"/>
                                <w:lang w:eastAsia="en-US"/>
                              </w:rPr>
                            </w:pPr>
                            <w:proofErr w:type="gramStart"/>
                            <w:r w:rsidRPr="0099362B">
                              <w:rPr>
                                <w:rFonts w:ascii="Barlow" w:eastAsia="Calibri" w:hAnsi="Barlow"/>
                                <w:b/>
                                <w:szCs w:val="24"/>
                                <w:lang w:eastAsia="en-US"/>
                              </w:rPr>
                              <w:t>correct</w:t>
                            </w:r>
                            <w:proofErr w:type="gramEnd"/>
                            <w:r w:rsidRPr="0099362B">
                              <w:rPr>
                                <w:rFonts w:ascii="Barlow" w:eastAsia="Calibri" w:hAnsi="Barlow"/>
                                <w:b/>
                                <w:szCs w:val="24"/>
                                <w:lang w:eastAsia="en-US"/>
                              </w:rPr>
                              <w:t xml:space="preserve"> employment income amount is reported</w:t>
                            </w:r>
                            <w:r>
                              <w:rPr>
                                <w:rFonts w:ascii="Barlow" w:eastAsia="Calibri" w:hAnsi="Barlow"/>
                                <w:b/>
                                <w:szCs w:val="24"/>
                                <w:lang w:eastAsia="en-US"/>
                              </w:rPr>
                              <w:t xml:space="preserve"> to Centrelink</w:t>
                            </w:r>
                            <w:r w:rsidRPr="0099362B">
                              <w:rPr>
                                <w:rFonts w:ascii="Barlow" w:eastAsia="Calibri" w:hAnsi="Barlow"/>
                                <w:b/>
                                <w:szCs w:val="24"/>
                                <w:lang w:eastAsia="en-US"/>
                              </w:rPr>
                              <w:t>.</w:t>
                            </w:r>
                          </w:p>
                          <w:p w14:paraId="52EE901D" w14:textId="77777777" w:rsidR="00B64912" w:rsidRPr="004A79F4" w:rsidRDefault="00B64912" w:rsidP="00B6491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ABC50" id="Rectangle 287" o:spid="_x0000_s1028" style="position:absolute;margin-left:75.45pt;margin-top:672.75pt;width:342pt;height:3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" filled="f" strokecolor="#1f3920" strokeweight="1.5pt">
                <v:stroke dashstyle="1 1"/>
                <v:textbox>
                  <w:txbxContent>
                    <w:p w14:paraId="0E95548C" w14:textId="77777777" w:rsidR="00B64912" w:rsidRDefault="00B64912" w:rsidP="00B64912">
                      <w:pPr>
                        <w:spacing w:after="0"/>
                        <w:jc w:val="center"/>
                        <w:rPr>
                          <w:rFonts w:ascii="Barlow" w:eastAsia="Calibri" w:hAnsi="Barlow"/>
                          <w:b/>
                          <w:szCs w:val="24"/>
                          <w:lang w:eastAsia="en-US"/>
                        </w:rPr>
                      </w:pPr>
                      <w:r w:rsidRPr="0099362B">
                        <w:rPr>
                          <w:rFonts w:ascii="Barlow" w:eastAsia="Calibri" w:hAnsi="Barlow"/>
                          <w:b/>
                          <w:szCs w:val="24"/>
                          <w:lang w:eastAsia="en-US"/>
                        </w:rPr>
                        <w:t>After 1 July 2020, you are still responsible for ensuring that the</w:t>
                      </w:r>
                    </w:p>
                    <w:p w14:paraId="11D9285F" w14:textId="77777777" w:rsidR="00B64912" w:rsidRPr="0099362B" w:rsidRDefault="00B64912" w:rsidP="00B64912">
                      <w:pPr>
                        <w:spacing w:after="0"/>
                        <w:jc w:val="center"/>
                        <w:rPr>
                          <w:rFonts w:ascii="Barlow" w:eastAsia="Calibri" w:hAnsi="Barlow"/>
                          <w:b/>
                          <w:szCs w:val="24"/>
                          <w:lang w:eastAsia="en-US"/>
                        </w:rPr>
                      </w:pPr>
                      <w:r w:rsidRPr="0099362B">
                        <w:rPr>
                          <w:rFonts w:ascii="Barlow" w:eastAsia="Calibri" w:hAnsi="Barlow"/>
                          <w:b/>
                          <w:szCs w:val="24"/>
                          <w:lang w:eastAsia="en-US"/>
                        </w:rPr>
                        <w:t>correct employment income amount is reported</w:t>
                      </w:r>
                      <w:r>
                        <w:rPr>
                          <w:rFonts w:ascii="Barlow" w:eastAsia="Calibri" w:hAnsi="Barlow"/>
                          <w:b/>
                          <w:szCs w:val="24"/>
                          <w:lang w:eastAsia="en-US"/>
                        </w:rPr>
                        <w:t xml:space="preserve"> to Centrelink</w:t>
                      </w:r>
                      <w:r w:rsidRPr="0099362B">
                        <w:rPr>
                          <w:rFonts w:ascii="Barlow" w:eastAsia="Calibri" w:hAnsi="Barlow"/>
                          <w:b/>
                          <w:szCs w:val="24"/>
                          <w:lang w:eastAsia="en-US"/>
                        </w:rPr>
                        <w:t>.</w:t>
                      </w:r>
                    </w:p>
                    <w:p w14:paraId="52EE901D" w14:textId="77777777" w:rsidR="00B64912" w:rsidRPr="004A79F4" w:rsidRDefault="00B64912" w:rsidP="00B6491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anchory="page"/>
              </v:rect>
            </w:pict>
          </mc:Fallback>
        </mc:AlternateContent>
      </w:r>
      <w:r>
        <w:rPr>
          <w:noProof/>
          <w:lang w:val="en-US" w:eastAsia="en-US"/>
        </w:rPr>
        <w:drawing>
          <wp:anchor distT="0" distB="0" distL="114300" distR="114300" simplePos="0" relativeHeight="251830272" behindDoc="0" locked="0" layoutInCell="1" allowOverlap="1" wp14:anchorId="7549E3E1" wp14:editId="23C6B730">
            <wp:simplePos x="0" y="0"/>
            <wp:positionH relativeFrom="margin">
              <wp:posOffset>-635</wp:posOffset>
            </wp:positionH>
            <wp:positionV relativeFrom="paragraph">
              <wp:posOffset>330478</wp:posOffset>
            </wp:positionV>
            <wp:extent cx="629285" cy="629285"/>
            <wp:effectExtent l="0" t="0" r="0" b="0"/>
            <wp:wrapNone/>
            <wp:docPr id="29"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1"/>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p>
    <w:p w14:paraId="4E3C1F5C" w14:textId="0CBB3D82" w:rsidR="00B64912" w:rsidRDefault="00B64912" w:rsidP="00B64912">
      <w:pPr>
        <w:spacing w:after="200" w:line="276" w:lineRule="auto"/>
        <w:rPr>
          <w:rFonts w:ascii="Barlow" w:eastAsia="Times New Roman" w:hAnsi="Barlow"/>
          <w:b/>
          <w:color w:val="314271"/>
          <w:sz w:val="28"/>
          <w:szCs w:val="32"/>
          <w:lang w:eastAsia="en-US"/>
        </w:rPr>
      </w:pPr>
    </w:p>
    <w:p w14:paraId="7CC569F8" w14:textId="6080687C" w:rsidR="00B64912" w:rsidRDefault="00B64912" w:rsidP="00B64912">
      <w:pPr>
        <w:spacing w:after="200" w:line="276" w:lineRule="auto"/>
        <w:rPr>
          <w:rFonts w:ascii="Barlow" w:eastAsia="Times New Roman" w:hAnsi="Barlow"/>
          <w:b/>
          <w:color w:val="314271"/>
          <w:sz w:val="28"/>
          <w:szCs w:val="32"/>
          <w:lang w:eastAsia="en-US"/>
        </w:rPr>
      </w:pPr>
    </w:p>
    <w:p w14:paraId="323E202B" w14:textId="77777777" w:rsidR="00B64912" w:rsidRDefault="00B64912" w:rsidP="00B64912">
      <w:pPr>
        <w:spacing w:after="200" w:line="276" w:lineRule="auto"/>
        <w:rPr>
          <w:rFonts w:ascii="Barlow" w:eastAsia="Times New Roman" w:hAnsi="Barlow"/>
          <w:b/>
          <w:color w:val="314271"/>
          <w:sz w:val="28"/>
          <w:szCs w:val="32"/>
          <w:lang w:eastAsia="en-US"/>
        </w:rPr>
      </w:pPr>
    </w:p>
    <w:p w14:paraId="08A46AD4" w14:textId="77777777" w:rsidR="00B64912" w:rsidRDefault="00B64912" w:rsidP="00B64912">
      <w:pPr>
        <w:spacing w:after="200" w:line="276" w:lineRule="auto"/>
        <w:rPr>
          <w:rFonts w:ascii="Barlow" w:eastAsia="Times New Roman" w:hAnsi="Barlow"/>
          <w:b/>
          <w:color w:val="314271"/>
          <w:sz w:val="28"/>
          <w:szCs w:val="32"/>
          <w:lang w:eastAsia="en-US"/>
        </w:rPr>
      </w:pPr>
    </w:p>
    <w:p w14:paraId="002145B2" w14:textId="77777777" w:rsidR="00B64912" w:rsidRDefault="00B64912" w:rsidP="00B64912">
      <w:pPr>
        <w:spacing w:after="200" w:line="276" w:lineRule="auto"/>
        <w:rPr>
          <w:rFonts w:ascii="Barlow" w:eastAsia="Times New Roman" w:hAnsi="Barlow"/>
          <w:b/>
          <w:color w:val="314271"/>
          <w:sz w:val="28"/>
          <w:szCs w:val="32"/>
          <w:lang w:eastAsia="en-US"/>
        </w:rPr>
      </w:pPr>
    </w:p>
    <w:p w14:paraId="285C962D" w14:textId="50A5B518" w:rsidR="00B64912" w:rsidRDefault="00B64912" w:rsidP="00B64912">
      <w:pPr>
        <w:spacing w:after="200" w:line="276" w:lineRule="auto"/>
        <w:rPr>
          <w:rFonts w:ascii="Barlow" w:eastAsia="Times New Roman" w:hAnsi="Barlow"/>
          <w:b/>
          <w:color w:val="314271"/>
          <w:sz w:val="28"/>
          <w:szCs w:val="32"/>
          <w:lang w:eastAsia="en-US"/>
        </w:rPr>
      </w:pPr>
      <w:r w:rsidRPr="00486274">
        <w:rPr>
          <w:rFonts w:ascii="Barlow" w:eastAsia="Times New Roman" w:hAnsi="Barlow"/>
          <w:b/>
          <w:color w:val="314271"/>
          <w:sz w:val="28"/>
          <w:szCs w:val="32"/>
          <w:lang w:eastAsia="en-US"/>
        </w:rPr>
        <w:t>How is the new process for reporting my employment income different from the old process?</w:t>
      </w:r>
    </w:p>
    <w:tbl>
      <w:tblPr>
        <w:tblStyle w:val="TableGrid1"/>
        <w:tblW w:w="9889" w:type="dxa"/>
        <w:tblLook w:val="04A0" w:firstRow="1" w:lastRow="0" w:firstColumn="1" w:lastColumn="0" w:noHBand="0" w:noVBand="1"/>
      </w:tblPr>
      <w:tblGrid>
        <w:gridCol w:w="5070"/>
        <w:gridCol w:w="4819"/>
      </w:tblGrid>
      <w:tr w:rsidR="00B64912" w:rsidRPr="00570613" w14:paraId="3182B575" w14:textId="77777777" w:rsidTr="004D7806">
        <w:trPr>
          <w:trHeight w:val="404"/>
        </w:trPr>
        <w:tc>
          <w:tcPr>
            <w:tcW w:w="5070" w:type="dxa"/>
            <w:shd w:val="clear" w:color="auto" w:fill="EAD25F"/>
          </w:tcPr>
          <w:p w14:paraId="02F9FA2B" w14:textId="77777777" w:rsidR="00B64912" w:rsidRPr="00570613" w:rsidRDefault="00B64912" w:rsidP="004D7806">
            <w:pPr>
              <w:spacing w:before="120" w:after="120"/>
              <w:jc w:val="center"/>
              <w:rPr>
                <w:rFonts w:ascii="Barlow SemiBold" w:eastAsia="Calibri" w:hAnsi="Barlow SemiBold"/>
                <w:b/>
                <w:szCs w:val="24"/>
                <w:lang w:eastAsia="en-US"/>
              </w:rPr>
            </w:pPr>
            <w:r w:rsidRPr="00C74C27">
              <w:rPr>
                <w:rFonts w:ascii="Barlow SemiBold" w:eastAsia="Calibri" w:hAnsi="Barlow SemiBold"/>
                <w:color w:val="000000"/>
                <w:szCs w:val="24"/>
                <w:lang w:eastAsia="en-US"/>
              </w:rPr>
              <w:t>How you report your employment income now</w:t>
            </w:r>
          </w:p>
        </w:tc>
        <w:tc>
          <w:tcPr>
            <w:tcW w:w="4819" w:type="dxa"/>
            <w:shd w:val="clear" w:color="auto" w:fill="EAD25F"/>
          </w:tcPr>
          <w:p w14:paraId="4AFEF17A" w14:textId="77777777" w:rsidR="00B64912" w:rsidRPr="00570613" w:rsidRDefault="00B64912" w:rsidP="004D7806">
            <w:pPr>
              <w:spacing w:before="120" w:after="120"/>
              <w:jc w:val="center"/>
              <w:rPr>
                <w:rFonts w:ascii="Barlow SemiBold" w:eastAsia="Calibri" w:hAnsi="Barlow SemiBold"/>
                <w:b/>
                <w:szCs w:val="24"/>
                <w:lang w:eastAsia="en-US"/>
              </w:rPr>
            </w:pPr>
            <w:r w:rsidRPr="00C74C27">
              <w:rPr>
                <w:rFonts w:ascii="Barlow SemiBold" w:eastAsia="Calibri" w:hAnsi="Barlow SemiBold"/>
                <w:color w:val="000000"/>
                <w:szCs w:val="24"/>
                <w:lang w:eastAsia="en-US"/>
              </w:rPr>
              <w:t>How you report your employment income after 1 July 2020</w:t>
            </w:r>
          </w:p>
        </w:tc>
      </w:tr>
    </w:tbl>
    <w:tbl>
      <w:tblPr>
        <w:tblStyle w:val="TableGrid"/>
        <w:tblW w:w="9889" w:type="dxa"/>
        <w:tblLook w:val="04A0" w:firstRow="1" w:lastRow="0" w:firstColumn="1" w:lastColumn="0" w:noHBand="0" w:noVBand="1"/>
      </w:tblPr>
      <w:tblGrid>
        <w:gridCol w:w="5070"/>
        <w:gridCol w:w="4819"/>
      </w:tblGrid>
      <w:tr w:rsidR="00B64912" w:rsidRPr="00CD65E1" w14:paraId="04D8FCDF" w14:textId="77777777" w:rsidTr="004D7806">
        <w:tc>
          <w:tcPr>
            <w:tcW w:w="5070" w:type="dxa"/>
          </w:tcPr>
          <w:p w14:paraId="7E7815B4" w14:textId="77777777" w:rsidR="00B64912" w:rsidRPr="00CD65E1" w:rsidRDefault="00B64912" w:rsidP="004D7806">
            <w:pPr>
              <w:spacing w:after="0"/>
              <w:rPr>
                <w:rFonts w:ascii="Barlow" w:eastAsia="Calibri" w:hAnsi="Barlow"/>
                <w:szCs w:val="24"/>
                <w:lang w:eastAsia="en-US"/>
              </w:rPr>
            </w:pPr>
            <w:r w:rsidRPr="00CD65E1">
              <w:rPr>
                <w:rFonts w:ascii="Barlow" w:eastAsia="Calibri" w:hAnsi="Barlow"/>
                <w:szCs w:val="24"/>
                <w:lang w:eastAsia="en-US"/>
              </w:rPr>
              <w:t>You</w:t>
            </w:r>
            <w:r>
              <w:rPr>
                <w:rFonts w:ascii="Barlow" w:eastAsia="Calibri" w:hAnsi="Barlow"/>
                <w:szCs w:val="24"/>
                <w:lang w:eastAsia="en-US"/>
              </w:rPr>
              <w:t xml:space="preserve"> report what you have earned during your fortnightly entitlement period</w:t>
            </w:r>
          </w:p>
        </w:tc>
        <w:tc>
          <w:tcPr>
            <w:tcW w:w="4819" w:type="dxa"/>
          </w:tcPr>
          <w:p w14:paraId="52C00042" w14:textId="4CFE0E6C" w:rsidR="00B64912" w:rsidRDefault="00B64912" w:rsidP="004D7806">
            <w:pPr>
              <w:spacing w:after="0"/>
              <w:rPr>
                <w:rFonts w:ascii="Barlow" w:eastAsia="Calibri" w:hAnsi="Barlow"/>
                <w:szCs w:val="24"/>
                <w:lang w:eastAsia="en-US"/>
              </w:rPr>
            </w:pPr>
            <w:r>
              <w:rPr>
                <w:rFonts w:ascii="Barlow" w:eastAsia="Calibri" w:hAnsi="Barlow"/>
                <w:szCs w:val="24"/>
                <w:lang w:eastAsia="en-US"/>
              </w:rPr>
              <w:t>You report what you have been paid during your fortnightly entitlement period</w:t>
            </w:r>
          </w:p>
          <w:p w14:paraId="497C200C" w14:textId="77777777" w:rsidR="00B64912" w:rsidRDefault="00B64912" w:rsidP="004D7806">
            <w:pPr>
              <w:spacing w:after="0"/>
              <w:rPr>
                <w:rFonts w:ascii="Barlow" w:eastAsia="Calibri" w:hAnsi="Barlow"/>
                <w:szCs w:val="24"/>
                <w:lang w:eastAsia="en-US"/>
              </w:rPr>
            </w:pPr>
          </w:p>
          <w:p w14:paraId="5FE5902D" w14:textId="076898F1" w:rsidR="00B64912" w:rsidRPr="00CD65E1" w:rsidRDefault="00B64912" w:rsidP="004D7806">
            <w:pPr>
              <w:spacing w:after="0"/>
              <w:rPr>
                <w:rFonts w:ascii="Barlow" w:eastAsia="Calibri" w:hAnsi="Barlow"/>
                <w:szCs w:val="24"/>
                <w:lang w:eastAsia="en-US"/>
              </w:rPr>
            </w:pPr>
          </w:p>
        </w:tc>
      </w:tr>
      <w:tr w:rsidR="00B64912" w14:paraId="11A5BC81" w14:textId="77777777" w:rsidTr="004D7806">
        <w:tc>
          <w:tcPr>
            <w:tcW w:w="5070" w:type="dxa"/>
          </w:tcPr>
          <w:p w14:paraId="1369A76B" w14:textId="77777777" w:rsidR="00B64912" w:rsidRDefault="00B64912" w:rsidP="004D7806">
            <w:pPr>
              <w:spacing w:after="0"/>
              <w:rPr>
                <w:rFonts w:ascii="Barlow" w:eastAsia="Times New Roman" w:hAnsi="Barlow"/>
                <w:b/>
                <w:color w:val="314271"/>
                <w:sz w:val="28"/>
                <w:szCs w:val="32"/>
                <w:lang w:eastAsia="en-US"/>
              </w:rPr>
            </w:pPr>
            <w:r>
              <w:rPr>
                <w:rFonts w:ascii="Barlow" w:eastAsia="Calibri" w:hAnsi="Barlow"/>
                <w:szCs w:val="24"/>
                <w:lang w:eastAsia="en-US"/>
              </w:rPr>
              <w:t xml:space="preserve">You calculate the number of shifts you have worked and the rate of pay for the hours you have worked during the fortnightly entitlement period </w:t>
            </w:r>
          </w:p>
        </w:tc>
        <w:tc>
          <w:tcPr>
            <w:tcW w:w="4819" w:type="dxa"/>
          </w:tcPr>
          <w:p w14:paraId="24A57B63" w14:textId="77777777" w:rsidR="00B64912" w:rsidRDefault="00B64912" w:rsidP="004D7806">
            <w:pPr>
              <w:spacing w:after="0"/>
              <w:rPr>
                <w:rFonts w:ascii="Barlow" w:eastAsia="Calibri" w:hAnsi="Barlow"/>
                <w:szCs w:val="24"/>
                <w:lang w:eastAsia="en-US"/>
              </w:rPr>
            </w:pPr>
            <w:r>
              <w:rPr>
                <w:rFonts w:ascii="Barlow" w:eastAsia="Calibri" w:hAnsi="Barlow"/>
                <w:szCs w:val="24"/>
                <w:lang w:eastAsia="en-US"/>
              </w:rPr>
              <w:t>You will report the gross income you are paid, as shown on your payslip</w:t>
            </w:r>
          </w:p>
          <w:p w14:paraId="3E2E1166" w14:textId="77777777" w:rsidR="00B64912" w:rsidRDefault="00B64912" w:rsidP="004D7806">
            <w:pPr>
              <w:spacing w:after="0"/>
              <w:rPr>
                <w:rFonts w:ascii="Barlow" w:eastAsia="Times New Roman" w:hAnsi="Barlow"/>
                <w:b/>
                <w:color w:val="314271"/>
                <w:sz w:val="28"/>
                <w:szCs w:val="32"/>
                <w:lang w:eastAsia="en-US"/>
              </w:rPr>
            </w:pPr>
          </w:p>
          <w:p w14:paraId="57487462" w14:textId="51DD9F1E" w:rsidR="00B64912" w:rsidRDefault="00B64912" w:rsidP="004D7806">
            <w:pPr>
              <w:spacing w:after="0"/>
              <w:rPr>
                <w:rFonts w:ascii="Barlow" w:eastAsia="Times New Roman" w:hAnsi="Barlow"/>
                <w:b/>
                <w:color w:val="314271"/>
                <w:sz w:val="28"/>
                <w:szCs w:val="32"/>
                <w:lang w:eastAsia="en-US"/>
              </w:rPr>
            </w:pPr>
          </w:p>
        </w:tc>
      </w:tr>
      <w:tr w:rsidR="00B64912" w14:paraId="74F7DF8F" w14:textId="77777777" w:rsidTr="004D7806">
        <w:tc>
          <w:tcPr>
            <w:tcW w:w="5070" w:type="dxa"/>
          </w:tcPr>
          <w:p w14:paraId="1E3D5FBB" w14:textId="77777777" w:rsidR="00B64912" w:rsidRDefault="00B64912" w:rsidP="004D7806">
            <w:pPr>
              <w:spacing w:after="0"/>
              <w:rPr>
                <w:rFonts w:ascii="Barlow" w:eastAsia="Times New Roman" w:hAnsi="Barlow"/>
                <w:b/>
                <w:color w:val="314271"/>
                <w:sz w:val="28"/>
                <w:szCs w:val="32"/>
                <w:lang w:eastAsia="en-US"/>
              </w:rPr>
            </w:pPr>
            <w:r w:rsidRPr="00CD65E1">
              <w:rPr>
                <w:rFonts w:ascii="Barlow" w:eastAsia="Calibri" w:hAnsi="Barlow"/>
                <w:szCs w:val="24"/>
                <w:lang w:eastAsia="en-US"/>
              </w:rPr>
              <w:t>You</w:t>
            </w:r>
            <w:r>
              <w:rPr>
                <w:rFonts w:ascii="Barlow" w:eastAsia="Calibri" w:hAnsi="Barlow"/>
                <w:szCs w:val="24"/>
                <w:lang w:eastAsia="en-US"/>
              </w:rPr>
              <w:t xml:space="preserve"> are 100% responsible for making sure that the amount of income you report is correct</w:t>
            </w:r>
          </w:p>
        </w:tc>
        <w:tc>
          <w:tcPr>
            <w:tcW w:w="4819" w:type="dxa"/>
          </w:tcPr>
          <w:p w14:paraId="21A6C2B2" w14:textId="77777777" w:rsidR="00B64912" w:rsidRDefault="00B64912" w:rsidP="004D7806">
            <w:pPr>
              <w:spacing w:after="0"/>
              <w:rPr>
                <w:rFonts w:ascii="Barlow" w:eastAsia="Calibri" w:hAnsi="Barlow"/>
                <w:szCs w:val="24"/>
                <w:lang w:eastAsia="en-US"/>
              </w:rPr>
            </w:pPr>
            <w:r w:rsidRPr="00CD65E1">
              <w:rPr>
                <w:rFonts w:ascii="Barlow" w:eastAsia="Calibri" w:hAnsi="Barlow"/>
                <w:szCs w:val="24"/>
                <w:lang w:eastAsia="en-US"/>
              </w:rPr>
              <w:t>You</w:t>
            </w:r>
            <w:r>
              <w:rPr>
                <w:rFonts w:ascii="Barlow" w:eastAsia="Calibri" w:hAnsi="Barlow"/>
                <w:szCs w:val="24"/>
                <w:lang w:eastAsia="en-US"/>
              </w:rPr>
              <w:t xml:space="preserve"> are still 100% responsible for making sure that the amount of income you report is correct, but Centrelink will start providing you with a pre-filled amount from the ATO for you to check</w:t>
            </w:r>
          </w:p>
          <w:p w14:paraId="338E4B9F" w14:textId="5D22F891" w:rsidR="00B64912" w:rsidRDefault="00B64912" w:rsidP="004D7806">
            <w:pPr>
              <w:spacing w:after="0"/>
              <w:rPr>
                <w:rFonts w:ascii="Barlow" w:eastAsia="Times New Roman" w:hAnsi="Barlow"/>
                <w:b/>
                <w:color w:val="314271"/>
                <w:sz w:val="28"/>
                <w:szCs w:val="32"/>
                <w:lang w:eastAsia="en-US"/>
              </w:rPr>
            </w:pPr>
          </w:p>
        </w:tc>
      </w:tr>
    </w:tbl>
    <w:p w14:paraId="6448781E" w14:textId="77777777" w:rsidR="00B64912" w:rsidRDefault="00B64912" w:rsidP="00B64912">
      <w:pPr>
        <w:spacing w:after="0"/>
        <w:rPr>
          <w:rFonts w:ascii="Barlow" w:eastAsia="Times New Roman" w:hAnsi="Barlow"/>
          <w:b/>
          <w:color w:val="314271"/>
          <w:sz w:val="28"/>
          <w:szCs w:val="32"/>
          <w:lang w:eastAsia="en-US"/>
        </w:rPr>
      </w:pPr>
    </w:p>
    <w:p w14:paraId="4CECA753" w14:textId="77777777" w:rsidR="00B64912" w:rsidRPr="00257B01" w:rsidRDefault="00B64912" w:rsidP="00B64912">
      <w:pPr>
        <w:spacing w:after="0"/>
        <w:rPr>
          <w:rFonts w:ascii="Barlow" w:eastAsia="Times New Roman" w:hAnsi="Barlow"/>
          <w:b/>
          <w:color w:val="314271"/>
          <w:sz w:val="28"/>
          <w:szCs w:val="32"/>
          <w:lang w:eastAsia="en-US"/>
        </w:rPr>
      </w:pPr>
      <w:r w:rsidRPr="00257B01">
        <w:rPr>
          <w:rFonts w:ascii="Barlow" w:eastAsia="Times New Roman" w:hAnsi="Barlow"/>
          <w:b/>
          <w:color w:val="314271"/>
          <w:sz w:val="28"/>
          <w:szCs w:val="32"/>
          <w:lang w:eastAsia="en-US"/>
        </w:rPr>
        <w:t>How will lump sum payments be assessed?</w:t>
      </w:r>
    </w:p>
    <w:p w14:paraId="2DDC0C38" w14:textId="0F7BD6A8" w:rsidR="00B64912" w:rsidRDefault="00B64912" w:rsidP="00B64912">
      <w:pPr>
        <w:spacing w:after="0"/>
        <w:rPr>
          <w:rFonts w:ascii="Barlow" w:eastAsia="Times New Roman" w:hAnsi="Barlow"/>
          <w:b/>
          <w:color w:val="314271"/>
          <w:sz w:val="28"/>
          <w:szCs w:val="32"/>
          <w:lang w:eastAsia="en-US"/>
        </w:rPr>
      </w:pPr>
    </w:p>
    <w:p w14:paraId="6DCD9DDA" w14:textId="72252467" w:rsidR="00B64912" w:rsidRDefault="00B64912" w:rsidP="00B64912">
      <w:pPr>
        <w:spacing w:after="0"/>
        <w:ind w:left="1440"/>
        <w:rPr>
          <w:rFonts w:ascii="Barlow" w:eastAsia="Calibri" w:hAnsi="Barlow"/>
          <w:szCs w:val="24"/>
          <w:lang w:eastAsia="en-US"/>
        </w:rPr>
      </w:pPr>
      <w:r>
        <w:rPr>
          <w:noProof/>
          <w:lang w:val="en-US" w:eastAsia="en-US"/>
        </w:rPr>
        <w:drawing>
          <wp:anchor distT="0" distB="0" distL="114300" distR="114300" simplePos="0" relativeHeight="251824128" behindDoc="0" locked="0" layoutInCell="1" allowOverlap="1" wp14:anchorId="05F1CEB1" wp14:editId="10434106">
            <wp:simplePos x="0" y="0"/>
            <wp:positionH relativeFrom="margin">
              <wp:align>left</wp:align>
            </wp:positionH>
            <wp:positionV relativeFrom="page">
              <wp:posOffset>5784850</wp:posOffset>
            </wp:positionV>
            <wp:extent cx="689610" cy="689610"/>
            <wp:effectExtent l="0" t="0" r="0" b="0"/>
            <wp:wrapNone/>
            <wp:docPr id="260"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1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92"/>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Calibri" w:hAnsi="Barlow"/>
          <w:szCs w:val="24"/>
          <w:lang w:eastAsia="en-US"/>
        </w:rPr>
        <w:t xml:space="preserve">Any lump sum payments you receive from your employer, such as back pay or bonuses, will be assessed when it is paid to you. Centrelink will apportion the income forward, by dividing the amount of the lump sum by the corresponding employment period. For example, back pay for the previous 12 month period will be assessed when it is paid to an employee and divided by 52 weeks going forward. </w:t>
      </w:r>
    </w:p>
    <w:p w14:paraId="042DA86A" w14:textId="77777777" w:rsidR="00B64912" w:rsidRDefault="00B64912" w:rsidP="00B64912">
      <w:pPr>
        <w:spacing w:after="0"/>
        <w:ind w:left="1440"/>
        <w:rPr>
          <w:rFonts w:ascii="Barlow" w:eastAsia="Calibri" w:hAnsi="Barlow"/>
          <w:szCs w:val="24"/>
          <w:lang w:eastAsia="en-US"/>
        </w:rPr>
      </w:pPr>
    </w:p>
    <w:p w14:paraId="66A2937E" w14:textId="77777777" w:rsidR="00B64912" w:rsidRDefault="00B64912" w:rsidP="00B64912">
      <w:pPr>
        <w:spacing w:after="0"/>
        <w:ind w:left="1440"/>
        <w:rPr>
          <w:rFonts w:ascii="Barlow" w:eastAsia="Calibri" w:hAnsi="Barlow"/>
          <w:szCs w:val="24"/>
          <w:lang w:eastAsia="en-US"/>
        </w:rPr>
      </w:pPr>
      <w:r>
        <w:rPr>
          <w:rFonts w:ascii="Barlow" w:eastAsia="Calibri" w:hAnsi="Barlow"/>
          <w:szCs w:val="24"/>
          <w:lang w:eastAsia="en-US"/>
        </w:rPr>
        <w:t>Where there is no corresponding timeframe with a lump sum payment, Centrelink can decide how to apportion the income forward, between 2 and 52 weeks.</w:t>
      </w:r>
    </w:p>
    <w:p w14:paraId="06013054" w14:textId="77777777" w:rsidR="00B64912" w:rsidRDefault="00B64912" w:rsidP="00B64912">
      <w:pPr>
        <w:spacing w:after="0"/>
        <w:ind w:left="1440"/>
        <w:rPr>
          <w:rFonts w:ascii="Barlow" w:eastAsia="Calibri" w:hAnsi="Barlow"/>
          <w:szCs w:val="24"/>
          <w:lang w:eastAsia="en-US"/>
        </w:rPr>
      </w:pPr>
    </w:p>
    <w:p w14:paraId="76A7BB0A" w14:textId="77777777" w:rsidR="00B64912" w:rsidRPr="00230C75" w:rsidRDefault="00B64912" w:rsidP="00B64912">
      <w:pPr>
        <w:spacing w:after="0"/>
        <w:ind w:left="1440"/>
        <w:rPr>
          <w:rFonts w:ascii="Barlow" w:eastAsia="Calibri" w:hAnsi="Barlow"/>
          <w:szCs w:val="24"/>
          <w:lang w:eastAsia="en-US"/>
        </w:rPr>
      </w:pPr>
      <w:r>
        <w:rPr>
          <w:rFonts w:ascii="Barlow" w:eastAsia="Calibri" w:hAnsi="Barlow"/>
          <w:szCs w:val="24"/>
          <w:lang w:eastAsia="en-US"/>
        </w:rPr>
        <w:t>There are special apportionment arrangements for pensioners who receive employment income monthly to avoid fluctuations in their pension payments.  The monthly income will be treated forward as if it were paid in two fortnights so that their pension payment can remain the same.</w:t>
      </w:r>
    </w:p>
    <w:p w14:paraId="1BBF5523" w14:textId="77777777" w:rsidR="00B64912" w:rsidRDefault="00B64912" w:rsidP="00B64912">
      <w:pPr>
        <w:spacing w:after="0"/>
        <w:rPr>
          <w:rFonts w:ascii="Barlow" w:eastAsia="Times New Roman" w:hAnsi="Barlow"/>
          <w:b/>
          <w:color w:val="314271"/>
          <w:sz w:val="28"/>
          <w:szCs w:val="32"/>
          <w:lang w:eastAsia="en-US"/>
        </w:rPr>
      </w:pPr>
    </w:p>
    <w:p w14:paraId="1631E5C7" w14:textId="77777777" w:rsidR="00B64912" w:rsidRPr="00486274" w:rsidRDefault="00B64912" w:rsidP="00B64912">
      <w:pPr>
        <w:spacing w:after="0"/>
        <w:rPr>
          <w:rFonts w:ascii="Barlow" w:eastAsia="Times New Roman" w:hAnsi="Barlow"/>
          <w:b/>
          <w:color w:val="314271"/>
          <w:sz w:val="28"/>
          <w:szCs w:val="32"/>
          <w:lang w:eastAsia="en-US"/>
        </w:rPr>
      </w:pPr>
      <w:r w:rsidRPr="00486274">
        <w:rPr>
          <w:rFonts w:ascii="Barlow" w:eastAsia="Times New Roman" w:hAnsi="Barlow"/>
          <w:b/>
          <w:color w:val="314271"/>
          <w:sz w:val="28"/>
          <w:szCs w:val="32"/>
          <w:lang w:eastAsia="en-US"/>
        </w:rPr>
        <w:t>Where can I get help if I’m confused about the</w:t>
      </w:r>
      <w:r>
        <w:rPr>
          <w:rFonts w:ascii="Barlow" w:eastAsia="Times New Roman" w:hAnsi="Barlow"/>
          <w:b/>
          <w:color w:val="314271"/>
          <w:sz w:val="28"/>
          <w:szCs w:val="32"/>
          <w:lang w:eastAsia="en-US"/>
        </w:rPr>
        <w:t xml:space="preserve"> changes</w:t>
      </w:r>
      <w:r w:rsidRPr="00486274">
        <w:rPr>
          <w:rFonts w:ascii="Barlow" w:eastAsia="Times New Roman" w:hAnsi="Barlow"/>
          <w:b/>
          <w:color w:val="314271"/>
          <w:sz w:val="28"/>
          <w:szCs w:val="32"/>
          <w:lang w:eastAsia="en-US"/>
        </w:rPr>
        <w:t>?</w:t>
      </w:r>
    </w:p>
    <w:p w14:paraId="1348B067" w14:textId="77777777" w:rsidR="00B64912" w:rsidRDefault="00B64912" w:rsidP="00B64912">
      <w:pPr>
        <w:spacing w:after="0"/>
        <w:rPr>
          <w:rFonts w:ascii="Barlow" w:eastAsia="Times New Roman" w:hAnsi="Barlow"/>
          <w:b/>
          <w:color w:val="314271"/>
          <w:sz w:val="28"/>
          <w:szCs w:val="32"/>
          <w:lang w:eastAsia="en-US"/>
        </w:rPr>
      </w:pPr>
    </w:p>
    <w:p w14:paraId="66A4203B" w14:textId="77777777" w:rsidR="00B64912" w:rsidRDefault="00B64912" w:rsidP="00B64912">
      <w:pPr>
        <w:spacing w:after="0"/>
        <w:rPr>
          <w:rFonts w:ascii="Barlow" w:eastAsia="Calibri" w:hAnsi="Barlow"/>
          <w:szCs w:val="24"/>
          <w:lang w:eastAsia="en-US"/>
        </w:rPr>
      </w:pPr>
      <w:r>
        <w:rPr>
          <w:rFonts w:ascii="Barlow" w:eastAsia="Calibri" w:hAnsi="Barlow"/>
          <w:szCs w:val="24"/>
          <w:lang w:eastAsia="en-US"/>
        </w:rPr>
        <w:t>The transition to the new process may be confusing, especially for the fortnight which falls before or after the change on 1 July 2020. For the transition fortnight, you may need to make a manual calculation to avoid double-reporting of your income.</w:t>
      </w:r>
    </w:p>
    <w:p w14:paraId="417555D8" w14:textId="77777777" w:rsidR="00B64912" w:rsidRDefault="00B64912" w:rsidP="00B64912">
      <w:pPr>
        <w:spacing w:after="0"/>
        <w:rPr>
          <w:rFonts w:ascii="Barlow" w:eastAsia="Calibri" w:hAnsi="Barlow"/>
          <w:szCs w:val="24"/>
          <w:lang w:eastAsia="en-US"/>
        </w:rPr>
      </w:pPr>
    </w:p>
    <w:p w14:paraId="4D6B1436" w14:textId="40375754" w:rsidR="00B64912" w:rsidRDefault="00B64912" w:rsidP="00B64912">
      <w:pPr>
        <w:spacing w:after="0"/>
        <w:ind w:left="1440"/>
        <w:rPr>
          <w:rFonts w:ascii="Barlow" w:eastAsia="Calibri" w:hAnsi="Barlow"/>
          <w:szCs w:val="24"/>
          <w:lang w:eastAsia="en-US"/>
        </w:rPr>
      </w:pPr>
      <w:r w:rsidRPr="00B408F7">
        <w:rPr>
          <w:rFonts w:asciiTheme="minorHAnsi" w:hAnsiTheme="minorHAnsi" w:cstheme="minorHAnsi"/>
          <w:noProof/>
          <w:sz w:val="24"/>
          <w:lang w:val="en-US" w:eastAsia="en-US"/>
        </w:rPr>
        <w:drawing>
          <wp:anchor distT="0" distB="0" distL="114300" distR="114300" simplePos="0" relativeHeight="251822080" behindDoc="0" locked="0" layoutInCell="1" allowOverlap="1" wp14:anchorId="261E01D7" wp14:editId="68396427">
            <wp:simplePos x="0" y="0"/>
            <wp:positionH relativeFrom="margin">
              <wp:posOffset>0</wp:posOffset>
            </wp:positionH>
            <wp:positionV relativeFrom="page">
              <wp:posOffset>9006205</wp:posOffset>
            </wp:positionV>
            <wp:extent cx="749935" cy="749935"/>
            <wp:effectExtent l="0" t="0" r="0" b="0"/>
            <wp:wrapNone/>
            <wp:docPr id="224" name="Graphic 224"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56"/>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Calibri" w:hAnsi="Barlow"/>
          <w:szCs w:val="24"/>
          <w:lang w:eastAsia="en-US"/>
        </w:rPr>
        <w:t>If you are confused about the changes to income reporting processes, you can contact Centrelink to ask for help.</w:t>
      </w:r>
    </w:p>
    <w:p w14:paraId="1FF3462B" w14:textId="77777777" w:rsidR="00B64912" w:rsidRDefault="00B64912" w:rsidP="00B64912">
      <w:pPr>
        <w:spacing w:after="0"/>
        <w:ind w:left="1440"/>
        <w:rPr>
          <w:rFonts w:ascii="Barlow" w:eastAsia="Calibri" w:hAnsi="Barlow"/>
          <w:szCs w:val="24"/>
          <w:lang w:eastAsia="en-US"/>
        </w:rPr>
      </w:pPr>
    </w:p>
    <w:p w14:paraId="52D79E56" w14:textId="77777777" w:rsidR="00B64912" w:rsidRPr="00486274" w:rsidRDefault="00B64912" w:rsidP="00B64912">
      <w:pPr>
        <w:spacing w:after="0"/>
        <w:ind w:left="1440"/>
        <w:rPr>
          <w:rFonts w:ascii="Barlow" w:eastAsia="Times New Roman" w:hAnsi="Barlow"/>
          <w:b/>
          <w:color w:val="314271"/>
          <w:sz w:val="28"/>
          <w:szCs w:val="32"/>
          <w:lang w:eastAsia="en-US"/>
        </w:rPr>
      </w:pPr>
      <w:r>
        <w:rPr>
          <w:rFonts w:ascii="Barlow" w:eastAsia="Calibri" w:hAnsi="Barlow"/>
          <w:szCs w:val="24"/>
          <w:lang w:eastAsia="en-US"/>
        </w:rPr>
        <w:t>If you are unable to resolve your issue with Centrelink, contact one of our member centres at www.ejaustralia.org.au.</w:t>
      </w:r>
    </w:p>
    <w:p w14:paraId="76E906B8" w14:textId="77777777" w:rsidR="00C82CD6" w:rsidRDefault="00C82CD6" w:rsidP="00C82CD6">
      <w:pPr>
        <w:spacing w:after="0"/>
        <w:rPr>
          <w:rFonts w:ascii="Barlow Medium" w:eastAsia="Times New Roman" w:hAnsi="Barlow Medium"/>
          <w:color w:val="314271"/>
          <w:sz w:val="24"/>
          <w:szCs w:val="26"/>
          <w:lang w:eastAsia="en-US"/>
        </w:rPr>
      </w:pPr>
    </w:p>
    <w:p w14:paraId="06B190C7" w14:textId="77777777" w:rsidR="00C82CD6" w:rsidRDefault="00C82CD6" w:rsidP="000162F0">
      <w:pPr>
        <w:spacing w:after="0"/>
        <w:ind w:left="1080"/>
        <w:rPr>
          <w:rFonts w:ascii="Barlow Medium" w:eastAsia="Times New Roman" w:hAnsi="Barlow Medium"/>
          <w:color w:val="314271"/>
          <w:sz w:val="24"/>
          <w:szCs w:val="26"/>
          <w:lang w:eastAsia="en-US"/>
        </w:rPr>
      </w:pPr>
    </w:p>
    <w:p w14:paraId="305A99EB" w14:textId="7D9552F3" w:rsidR="00C82CD6" w:rsidRDefault="00C82CD6" w:rsidP="00C82CD6">
      <w:pPr>
        <w:tabs>
          <w:tab w:val="left" w:pos="720"/>
          <w:tab w:val="left" w:pos="1080"/>
        </w:tabs>
        <w:spacing w:after="0"/>
        <w:ind w:left="270"/>
        <w:rPr>
          <w:rFonts w:ascii="Barlow" w:eastAsia="Times New Roman" w:hAnsi="Barlow" w:cs="Calibri"/>
        </w:rPr>
      </w:pPr>
    </w:p>
    <w:p w14:paraId="649C38AC" w14:textId="58831DF7" w:rsidR="00C82CD6" w:rsidRDefault="00C82CD6" w:rsidP="00C82CD6">
      <w:pPr>
        <w:tabs>
          <w:tab w:val="left" w:pos="720"/>
          <w:tab w:val="left" w:pos="1080"/>
        </w:tabs>
        <w:spacing w:after="0"/>
        <w:ind w:left="270"/>
        <w:rPr>
          <w:rFonts w:ascii="Barlow" w:eastAsia="Times New Roman" w:hAnsi="Barlow" w:cs="Calibri"/>
        </w:rPr>
      </w:pP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4D9A1380" w14:textId="77777777" w:rsidR="00523F7D" w:rsidRDefault="00523F7D" w:rsidP="00523F7D">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2AEB05F8" w14:textId="77777777" w:rsidR="00523F7D" w:rsidRDefault="00523F7D" w:rsidP="00523F7D">
      <w:pPr>
        <w:spacing w:after="0"/>
        <w:rPr>
          <w:rFonts w:ascii="Barlow" w:eastAsia="Calibri" w:hAnsi="Barlow"/>
          <w:i/>
          <w:iCs/>
          <w:color w:val="1F3920"/>
          <w:sz w:val="18"/>
          <w:szCs w:val="18"/>
          <w:lang w:eastAsia="en-US"/>
        </w:rPr>
      </w:pPr>
    </w:p>
    <w:p w14:paraId="1550C739" w14:textId="77777777" w:rsidR="00523F7D" w:rsidRDefault="00523F7D" w:rsidP="00523F7D">
      <w:pPr>
        <w:spacing w:after="0"/>
        <w:ind w:left="1440"/>
        <w:rPr>
          <w:rFonts w:ascii="Calibri" w:hAnsi="Calibri" w:cs="Calibri"/>
          <w:sz w:val="22"/>
          <w:szCs w:val="22"/>
        </w:rPr>
      </w:pPr>
      <w:r>
        <w:rPr>
          <w:noProof/>
          <w:lang w:val="en-US" w:eastAsia="en-US"/>
        </w:rPr>
        <w:drawing>
          <wp:anchor distT="0" distB="0" distL="114300" distR="114300" simplePos="0" relativeHeight="251832320" behindDoc="0" locked="0" layoutInCell="1" allowOverlap="1" wp14:anchorId="56F79E29" wp14:editId="747B7D88">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2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3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37" w:history="1">
        <w:r w:rsidRPr="004F76A1">
          <w:rPr>
            <w:rStyle w:val="Hyperlink"/>
            <w:rFonts w:ascii="Barlow" w:hAnsi="Barlow" w:cs="Calibri"/>
          </w:rPr>
          <w:t>http://ejaustralia.org.au/legal-help-centrelink/</w:t>
        </w:r>
      </w:hyperlink>
    </w:p>
    <w:p w14:paraId="2857EFFD" w14:textId="29036001" w:rsidR="00C82CD6" w:rsidRDefault="00C82CD6" w:rsidP="00C82CD6">
      <w:pPr>
        <w:tabs>
          <w:tab w:val="left" w:pos="720"/>
          <w:tab w:val="left" w:pos="1080"/>
        </w:tabs>
        <w:spacing w:after="0"/>
        <w:ind w:left="270"/>
        <w:rPr>
          <w:rFonts w:ascii="Barlow" w:eastAsia="Times New Roman" w:hAnsi="Barlow" w:cs="Calibri"/>
        </w:rPr>
      </w:pPr>
    </w:p>
    <w:p w14:paraId="0186D80A" w14:textId="11F5AC70" w:rsidR="00C82CD6" w:rsidRDefault="00C82CD6" w:rsidP="00C82CD6">
      <w:pPr>
        <w:tabs>
          <w:tab w:val="left" w:pos="720"/>
          <w:tab w:val="left" w:pos="1080"/>
        </w:tabs>
        <w:spacing w:after="0"/>
        <w:ind w:left="270"/>
        <w:rPr>
          <w:rFonts w:ascii="Barlow" w:eastAsia="Times New Roman" w:hAnsi="Barlow" w:cs="Calibri"/>
        </w:rPr>
      </w:pPr>
    </w:p>
    <w:p w14:paraId="18E509ED" w14:textId="1E58D61C" w:rsidR="00C82CD6" w:rsidRDefault="00C82CD6" w:rsidP="00C82CD6">
      <w:pPr>
        <w:tabs>
          <w:tab w:val="left" w:pos="720"/>
          <w:tab w:val="left" w:pos="1080"/>
        </w:tabs>
        <w:spacing w:after="0"/>
        <w:ind w:left="270"/>
        <w:rPr>
          <w:rFonts w:ascii="Barlow" w:eastAsia="Times New Roman" w:hAnsi="Barlow" w:cs="Calibri"/>
        </w:rPr>
      </w:pPr>
    </w:p>
    <w:p w14:paraId="511AB82D" w14:textId="32DC9A93" w:rsidR="00C82CD6" w:rsidRDefault="00C82CD6"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52E7D93D" w:rsidR="00A16098" w:rsidRDefault="00A16098" w:rsidP="00A23192">
      <w:pPr>
        <w:spacing w:after="0"/>
        <w:rPr>
          <w:rFonts w:ascii="Barlow Medium" w:eastAsia="Times New Roman" w:hAnsi="Barlow Medium"/>
          <w:color w:val="314271"/>
          <w:sz w:val="24"/>
          <w:szCs w:val="26"/>
          <w:lang w:eastAsia="en-US"/>
        </w:rPr>
      </w:pP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w:t>
                            </w:r>
                            <w:r w:rsidR="008A51E9">
                              <w:rPr>
                                <w:rFonts w:ascii="Barlow" w:hAnsi="Barlow"/>
                                <w:color w:val="000000"/>
                                <w:lang w:val="en-US"/>
                              </w:rPr>
                              <w:t>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29"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DWmAEr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w:t>
                      </w:r>
                      <w:bookmarkStart w:id="1" w:name="_GoBack"/>
                      <w:bookmarkEnd w:id="1"/>
                      <w:r w:rsidR="008A51E9">
                        <w:rPr>
                          <w:rFonts w:ascii="Barlow" w:hAnsi="Barlow"/>
                          <w:color w:val="000000"/>
                          <w:lang w:val="en-US"/>
                        </w:rPr>
                        <w:t>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p w14:paraId="54D9BA75" w14:textId="4DC7EAD2" w:rsidR="00782DE2" w:rsidRDefault="00782DE2" w:rsidP="005D59E1">
      <w:pPr>
        <w:spacing w:after="0"/>
        <w:rPr>
          <w:rFonts w:ascii="Barlow" w:hAnsi="Barlow"/>
        </w:rPr>
      </w:pPr>
    </w:p>
    <w:p w14:paraId="1B8E6EC3" w14:textId="4A4B56F9"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default" r:id="rId238"/>
      <w:footerReference w:type="default" r:id="rId239"/>
      <w:footerReference w:type="first" r:id="rId240"/>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5873" w14:textId="77777777" w:rsidR="002A489C" w:rsidRDefault="002A489C" w:rsidP="00122680">
      <w:pPr>
        <w:spacing w:after="0"/>
      </w:pPr>
      <w:r>
        <w:separator/>
      </w:r>
    </w:p>
  </w:endnote>
  <w:endnote w:type="continuationSeparator" w:id="0">
    <w:p w14:paraId="3370FCFC" w14:textId="77777777" w:rsidR="002A489C" w:rsidRDefault="002A489C"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0F178B9" w:rsidR="00BC2445" w:rsidRPr="00BC2445" w:rsidRDefault="002A489C"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B16F49">
                  <w:t>2020 Income Reporting Changes</w:t>
                </w:r>
              </w:sdtContent>
            </w:sdt>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57777D">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57777D">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2A489C">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4E18E" w14:textId="77777777" w:rsidR="002A489C" w:rsidRDefault="002A489C" w:rsidP="00122680">
      <w:pPr>
        <w:spacing w:after="0"/>
      </w:pPr>
      <w:r>
        <w:separator/>
      </w:r>
    </w:p>
  </w:footnote>
  <w:footnote w:type="continuationSeparator" w:id="0">
    <w:p w14:paraId="7EDFE51E" w14:textId="77777777" w:rsidR="002A489C" w:rsidRDefault="002A489C"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8"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7"/>
  </w:num>
  <w:num w:numId="4">
    <w:abstractNumId w:val="24"/>
  </w:num>
  <w:num w:numId="5">
    <w:abstractNumId w:val="4"/>
  </w:num>
  <w:num w:numId="6">
    <w:abstractNumId w:val="7"/>
  </w:num>
  <w:num w:numId="7">
    <w:abstractNumId w:val="9"/>
  </w:num>
  <w:num w:numId="8">
    <w:abstractNumId w:val="17"/>
  </w:num>
  <w:num w:numId="9">
    <w:abstractNumId w:val="10"/>
  </w:num>
  <w:num w:numId="10">
    <w:abstractNumId w:val="1"/>
  </w:num>
  <w:num w:numId="11">
    <w:abstractNumId w:val="29"/>
  </w:num>
  <w:num w:numId="12">
    <w:abstractNumId w:val="8"/>
  </w:num>
  <w:num w:numId="13">
    <w:abstractNumId w:val="2"/>
  </w:num>
  <w:num w:numId="14">
    <w:abstractNumId w:val="23"/>
  </w:num>
  <w:num w:numId="15">
    <w:abstractNumId w:val="0"/>
  </w:num>
  <w:num w:numId="16">
    <w:abstractNumId w:val="18"/>
  </w:num>
  <w:num w:numId="17">
    <w:abstractNumId w:val="14"/>
  </w:num>
  <w:num w:numId="18">
    <w:abstractNumId w:val="6"/>
  </w:num>
  <w:num w:numId="19">
    <w:abstractNumId w:val="13"/>
  </w:num>
  <w:num w:numId="20">
    <w:abstractNumId w:val="26"/>
  </w:num>
  <w:num w:numId="21">
    <w:abstractNumId w:val="19"/>
  </w:num>
  <w:num w:numId="22">
    <w:abstractNumId w:val="3"/>
  </w:num>
  <w:num w:numId="23">
    <w:abstractNumId w:val="12"/>
  </w:num>
  <w:num w:numId="24">
    <w:abstractNumId w:val="21"/>
  </w:num>
  <w:num w:numId="25">
    <w:abstractNumId w:val="15"/>
  </w:num>
  <w:num w:numId="26">
    <w:abstractNumId w:val="16"/>
  </w:num>
  <w:num w:numId="27">
    <w:abstractNumId w:val="25"/>
  </w:num>
  <w:num w:numId="28">
    <w:abstractNumId w:val="20"/>
  </w:num>
  <w:num w:numId="29">
    <w:abstractNumId w:val="22"/>
  </w:num>
  <w:num w:numId="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489C"/>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49DB"/>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0FB3"/>
    <w:rsid w:val="00511D92"/>
    <w:rsid w:val="00523F7D"/>
    <w:rsid w:val="00531AF7"/>
    <w:rsid w:val="00531F04"/>
    <w:rsid w:val="00541CC1"/>
    <w:rsid w:val="00563A35"/>
    <w:rsid w:val="00564868"/>
    <w:rsid w:val="00570613"/>
    <w:rsid w:val="00575047"/>
    <w:rsid w:val="0057777D"/>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1D20"/>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51E9"/>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4168B"/>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16F49"/>
    <w:rsid w:val="00B2389C"/>
    <w:rsid w:val="00B245CE"/>
    <w:rsid w:val="00B26D85"/>
    <w:rsid w:val="00B32112"/>
    <w:rsid w:val="00B40BA4"/>
    <w:rsid w:val="00B42208"/>
    <w:rsid w:val="00B425C0"/>
    <w:rsid w:val="00B446A9"/>
    <w:rsid w:val="00B4520B"/>
    <w:rsid w:val="00B46AB4"/>
    <w:rsid w:val="00B64912"/>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06AA"/>
    <w:rsid w:val="00C53E05"/>
    <w:rsid w:val="00C604F8"/>
    <w:rsid w:val="00C615C5"/>
    <w:rsid w:val="00C66278"/>
    <w:rsid w:val="00C668B8"/>
    <w:rsid w:val="00C67DFB"/>
    <w:rsid w:val="00C73B8B"/>
    <w:rsid w:val="00C76294"/>
    <w:rsid w:val="00C80CC3"/>
    <w:rsid w:val="00C82CD6"/>
    <w:rsid w:val="00C93186"/>
    <w:rsid w:val="00CB15C5"/>
    <w:rsid w:val="00CB173A"/>
    <w:rsid w:val="00CC7F32"/>
    <w:rsid w:val="00CD3271"/>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80" Type="http://schemas.openxmlformats.org/officeDocument/2006/relationships/image" Target="media/image69.svg"/><Relationship Id="rId117"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9.svg"/><Relationship Id="rId120" Type="http://schemas.openxmlformats.org/officeDocument/2006/relationships/image" Target="media/image7.png"/><Relationship Id="rId7" Type="http://schemas.openxmlformats.org/officeDocument/2006/relationships/endnotes" Target="endnotes.xml"/><Relationship Id="rId116" Type="http://schemas.openxmlformats.org/officeDocument/2006/relationships/image" Target="media/image105.svg"/><Relationship Id="rId92" Type="http://schemas.openxmlformats.org/officeDocument/2006/relationships/image" Target="media/image81.svg"/><Relationship Id="rId239" Type="http://schemas.openxmlformats.org/officeDocument/2006/relationships/footer" Target="footer1.xml"/><Relationship Id="rId2" Type="http://schemas.openxmlformats.org/officeDocument/2006/relationships/numbering" Target="numbering.xml"/><Relationship Id="rId24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8" Type="http://schemas.openxmlformats.org/officeDocument/2006/relationships/header" Target="header1.xml"/><Relationship Id="rId241" Type="http://schemas.openxmlformats.org/officeDocument/2006/relationships/fontTable" Target="fontTable.xml"/><Relationship Id="rId5" Type="http://schemas.openxmlformats.org/officeDocument/2006/relationships/webSettings" Target="webSettings.xml"/><Relationship Id="rId119" Type="http://schemas.openxmlformats.org/officeDocument/2006/relationships/image" Target="media/image6.png"/><Relationship Id="rId237" Type="http://schemas.openxmlformats.org/officeDocument/2006/relationships/hyperlink" Target="http://ejaustralia.org.au/legal-help-centrelink/" TargetMode="External"/><Relationship Id="rId81" Type="http://schemas.openxmlformats.org/officeDocument/2006/relationships/image" Target="media/image3.png"/><Relationship Id="rId24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18" Type="http://schemas.openxmlformats.org/officeDocument/2006/relationships/image" Target="media/image5.png"/><Relationship Id="rId56" Type="http://schemas.openxmlformats.org/officeDocument/2006/relationships/image" Target="media/image45.svg"/><Relationship Id="rId236" Type="http://schemas.openxmlformats.org/officeDocument/2006/relationships/image" Target="media/image225.sv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36A8-56F6-4B7D-B258-8E929238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5</cp:revision>
  <cp:lastPrinted>2020-03-12T03:23:00Z</cp:lastPrinted>
  <dcterms:created xsi:type="dcterms:W3CDTF">2020-03-08T23:19:00Z</dcterms:created>
  <dcterms:modified xsi:type="dcterms:W3CDTF">2020-03-12T03:24:00Z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