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273AB46" w14:textId="46CB108B" w:rsidR="008A4676" w:rsidRDefault="00A23192" w:rsidP="00AC2A8B">
                            <w:pPr>
                              <w:rPr>
                                <w:b/>
                                <w:bCs/>
                                <w:color w:val="314271"/>
                                <w:sz w:val="72"/>
                                <w:szCs w:val="44"/>
                                <w:lang w:val="en-US"/>
                              </w:rPr>
                            </w:pPr>
                            <w:r>
                              <w:rPr>
                                <w:b/>
                                <w:bCs/>
                                <w:color w:val="314271"/>
                                <w:sz w:val="72"/>
                                <w:szCs w:val="44"/>
                                <w:lang w:val="en-US"/>
                              </w:rPr>
                              <w:t>CARER PAYMENT AND</w:t>
                            </w:r>
                          </w:p>
                          <w:p w14:paraId="774679C3" w14:textId="1C257D3B" w:rsidR="00A23192" w:rsidRPr="00AC2A8B" w:rsidRDefault="00A23192" w:rsidP="00AC2A8B">
                            <w:pPr>
                              <w:rPr>
                                <w:b/>
                                <w:bCs/>
                                <w:color w:val="314271"/>
                                <w:sz w:val="72"/>
                                <w:szCs w:val="44"/>
                                <w:lang w:val="en-US"/>
                              </w:rPr>
                            </w:pPr>
                            <w:r>
                              <w:rPr>
                                <w:b/>
                                <w:bCs/>
                                <w:color w:val="314271"/>
                                <w:sz w:val="72"/>
                                <w:szCs w:val="44"/>
                                <w:lang w:val="en-US"/>
                              </w:rPr>
                              <w:t>CARER ALLOWANCE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273AB46" w14:textId="46CB108B" w:rsidR="008A4676" w:rsidRDefault="00A23192" w:rsidP="00AC2A8B">
                      <w:pPr>
                        <w:rPr>
                          <w:b/>
                          <w:bCs/>
                          <w:color w:val="314271"/>
                          <w:sz w:val="72"/>
                          <w:szCs w:val="44"/>
                          <w:lang w:val="en-US"/>
                        </w:rPr>
                      </w:pPr>
                      <w:r>
                        <w:rPr>
                          <w:b/>
                          <w:bCs/>
                          <w:color w:val="314271"/>
                          <w:sz w:val="72"/>
                          <w:szCs w:val="44"/>
                          <w:lang w:val="en-US"/>
                        </w:rPr>
                        <w:t>CARER PAYMENT AND</w:t>
                      </w:r>
                    </w:p>
                    <w:p w14:paraId="774679C3" w14:textId="1C257D3B" w:rsidR="00A23192" w:rsidRPr="00AC2A8B" w:rsidRDefault="00A23192" w:rsidP="00AC2A8B">
                      <w:pPr>
                        <w:rPr>
                          <w:b/>
                          <w:bCs/>
                          <w:color w:val="314271"/>
                          <w:sz w:val="72"/>
                          <w:szCs w:val="44"/>
                          <w:lang w:val="en-US"/>
                        </w:rPr>
                      </w:pPr>
                      <w:r>
                        <w:rPr>
                          <w:b/>
                          <w:bCs/>
                          <w:color w:val="314271"/>
                          <w:sz w:val="72"/>
                          <w:szCs w:val="44"/>
                          <w:lang w:val="en-US"/>
                        </w:rPr>
                        <w:t>CARER ALLOWANCE</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0D997008" w14:textId="77777777" w:rsidR="00BF03CA" w:rsidRDefault="00BF03CA" w:rsidP="006139DB">
      <w:pPr>
        <w:spacing w:after="0"/>
        <w:rPr>
          <w:rFonts w:ascii="Barlow" w:eastAsia="Times New Roman" w:hAnsi="Barlow" w:cs="Calibri"/>
        </w:rPr>
      </w:pPr>
    </w:p>
    <w:p w14:paraId="7E479F22" w14:textId="1B3E1B72" w:rsidR="00A23192" w:rsidRDefault="00A23192" w:rsidP="00A23192">
      <w:pPr>
        <w:spacing w:after="0"/>
        <w:rPr>
          <w:rFonts w:ascii="Barlow" w:eastAsia="Times New Roman" w:hAnsi="Barlow" w:cs="Calibri"/>
        </w:rPr>
      </w:pPr>
      <w:r w:rsidRPr="009837BA">
        <w:rPr>
          <w:rFonts w:ascii="Barlow" w:eastAsia="Times New Roman" w:hAnsi="Barlow" w:cs="Calibri"/>
        </w:rPr>
        <w:t>This factsheet provides you with general information about Carer Payment and Carer Allowance.</w:t>
      </w:r>
    </w:p>
    <w:p w14:paraId="38AFB7F6" w14:textId="56BD9EB1" w:rsidR="00A23192" w:rsidRDefault="00A23192" w:rsidP="00A23192">
      <w:pPr>
        <w:spacing w:after="0"/>
        <w:rPr>
          <w:rFonts w:ascii="Barlow" w:eastAsia="Times New Roman" w:hAnsi="Barlow" w:cs="Calibri"/>
        </w:rPr>
      </w:pPr>
    </w:p>
    <w:p w14:paraId="437DCFCE" w14:textId="7CA40F1D" w:rsidR="00A23192" w:rsidRPr="009837BA" w:rsidRDefault="00A23192" w:rsidP="00A23192">
      <w:pPr>
        <w:spacing w:after="0"/>
        <w:rPr>
          <w:rFonts w:ascii="Barlow" w:eastAsia="Times New Roman" w:hAnsi="Barlow" w:cs="Calibri"/>
        </w:rPr>
      </w:pPr>
      <w:r w:rsidRPr="009837BA">
        <w:rPr>
          <w:rFonts w:ascii="Barlow" w:eastAsia="Times New Roman" w:hAnsi="Barlow" w:cs="Calibri"/>
        </w:rPr>
        <w:t>The Carer Payment and Carer Allowance are payments for people who provide care to:</w:t>
      </w:r>
    </w:p>
    <w:p w14:paraId="07665101" w14:textId="77777777" w:rsidR="00644D2C" w:rsidRPr="00513BBC" w:rsidRDefault="00644D2C" w:rsidP="00644D2C">
      <w:pPr>
        <w:spacing w:after="0"/>
        <w:rPr>
          <w:rFonts w:ascii="Barlow" w:eastAsia="Times New Roman" w:hAnsi="Barlow" w:cs="Calibri"/>
        </w:rPr>
      </w:pPr>
      <w:r w:rsidRPr="00513BBC">
        <w:rPr>
          <w:rFonts w:ascii="Barlow" w:eastAsia="Times New Roman" w:hAnsi="Barlow" w:cs="Calibri"/>
        </w:rPr>
        <w:t> </w:t>
      </w:r>
    </w:p>
    <w:p w14:paraId="2266D42F" w14:textId="7494FF96"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An older person who is frail and aged</w:t>
      </w:r>
    </w:p>
    <w:p w14:paraId="131E214B" w14:textId="2B945E74"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 person living with a severe disability</w:t>
      </w:r>
    </w:p>
    <w:p w14:paraId="75F845F4" w14:textId="7C1ED8D8" w:rsidR="00A23192" w:rsidRDefault="00A23192" w:rsidP="00A23192">
      <w:pPr>
        <w:numPr>
          <w:ilvl w:val="0"/>
          <w:numId w:val="5"/>
        </w:numPr>
        <w:spacing w:after="0"/>
        <w:textAlignment w:val="center"/>
        <w:rPr>
          <w:rFonts w:ascii="Barlow" w:eastAsia="Times New Roman" w:hAnsi="Barlow" w:cs="Calibri"/>
        </w:rPr>
      </w:pPr>
      <w:r>
        <w:rPr>
          <w:rFonts w:ascii="Barlow" w:eastAsia="Times New Roman" w:hAnsi="Barlow" w:cs="Calibri"/>
        </w:rPr>
        <w:t>A person living with an illness</w:t>
      </w:r>
    </w:p>
    <w:p w14:paraId="26FD9172" w14:textId="7C1ED8D8" w:rsidR="0039271E" w:rsidRDefault="0039271E" w:rsidP="00A23192">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4B350BDE" w14:textId="2A1B9E2D" w:rsidR="006139DB"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Carer Payment</w:t>
      </w:r>
    </w:p>
    <w:p w14:paraId="008FE205" w14:textId="2A67EE2F"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Carer Allowance</w:t>
      </w:r>
    </w:p>
    <w:p w14:paraId="7029437F" w14:textId="4970AF5C"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Assessment of care</w:t>
      </w:r>
    </w:p>
    <w:p w14:paraId="03042ED9" w14:textId="1631CFD2" w:rsidR="00A23192" w:rsidRPr="00A23192" w:rsidRDefault="00A23192" w:rsidP="00E26663">
      <w:pPr>
        <w:numPr>
          <w:ilvl w:val="0"/>
          <w:numId w:val="5"/>
        </w:numPr>
        <w:spacing w:after="0"/>
        <w:textAlignment w:val="center"/>
        <w:rPr>
          <w:rFonts w:ascii="Barlow" w:eastAsia="Calibri" w:hAnsi="Barlow"/>
          <w:szCs w:val="24"/>
          <w:lang w:eastAsia="en-US"/>
        </w:rPr>
      </w:pPr>
      <w:r>
        <w:rPr>
          <w:rFonts w:ascii="Barlow" w:eastAsia="Times New Roman" w:hAnsi="Barlow" w:cs="Calibri"/>
        </w:rPr>
        <w:t>Breaks from caring</w:t>
      </w:r>
    </w:p>
    <w:p w14:paraId="4AAAAA45" w14:textId="27784A0B" w:rsidR="00A23192" w:rsidRPr="00A23192" w:rsidRDefault="00A23192" w:rsidP="00A23192">
      <w:pPr>
        <w:numPr>
          <w:ilvl w:val="0"/>
          <w:numId w:val="5"/>
        </w:numPr>
        <w:spacing w:after="0"/>
        <w:textAlignment w:val="center"/>
        <w:rPr>
          <w:rFonts w:ascii="Barlow" w:eastAsia="Calibri" w:hAnsi="Barlow"/>
          <w:szCs w:val="24"/>
          <w:lang w:eastAsia="en-US"/>
        </w:rPr>
      </w:pPr>
      <w:r>
        <w:rPr>
          <w:rFonts w:ascii="Barlow" w:eastAsia="Times New Roman" w:hAnsi="Barlow" w:cs="Calibri"/>
        </w:rPr>
        <w:t>Appealing a rejection or cancellation</w:t>
      </w:r>
    </w:p>
    <w:p w14:paraId="4CBD595E" w14:textId="4866E9EE" w:rsidR="00A23192" w:rsidRDefault="00A23192" w:rsidP="00A23192">
      <w:pPr>
        <w:spacing w:after="0"/>
        <w:textAlignment w:val="center"/>
        <w:rPr>
          <w:rFonts w:ascii="Barlow" w:eastAsia="Times New Roman" w:hAnsi="Barlow" w:cs="Calibri"/>
        </w:rPr>
      </w:pPr>
    </w:p>
    <w:p w14:paraId="0D0CFC74" w14:textId="77777777" w:rsidR="00A23192" w:rsidRPr="009837BA" w:rsidRDefault="00A23192" w:rsidP="00A23192">
      <w:pPr>
        <w:spacing w:after="0"/>
        <w:rPr>
          <w:rFonts w:ascii="Barlow" w:eastAsia="Times New Roman" w:hAnsi="Barlow" w:cs="Calibri"/>
        </w:rPr>
      </w:pPr>
      <w:r>
        <w:rPr>
          <w:rFonts w:ascii="Barlow" w:eastAsia="Times New Roman" w:hAnsi="Barlow" w:cs="Calibri"/>
        </w:rPr>
        <w:t xml:space="preserve">Claims </w:t>
      </w:r>
      <w:r w:rsidRPr="009837BA">
        <w:rPr>
          <w:rFonts w:ascii="Barlow" w:eastAsia="Times New Roman" w:hAnsi="Barlow" w:cs="Calibri"/>
        </w:rPr>
        <w:t>for Carer Payment and Carer Allowance can now be made online. For more information about claiming online please see:</w:t>
      </w:r>
    </w:p>
    <w:p w14:paraId="463D9986" w14:textId="77777777" w:rsidR="00A23192" w:rsidRPr="009837BA" w:rsidRDefault="00A23192" w:rsidP="00A23192">
      <w:pPr>
        <w:spacing w:after="0"/>
        <w:rPr>
          <w:rFonts w:ascii="Barlow" w:eastAsia="Times New Roman" w:hAnsi="Barlow" w:cs="Calibri"/>
        </w:rPr>
      </w:pPr>
    </w:p>
    <w:p w14:paraId="44378A0A" w14:textId="77777777" w:rsidR="00A23192" w:rsidRPr="009837BA" w:rsidRDefault="000E6D38" w:rsidP="00A23192">
      <w:pPr>
        <w:spacing w:after="0"/>
        <w:rPr>
          <w:rFonts w:ascii="Barlow" w:hAnsi="Barlow"/>
        </w:rPr>
      </w:pPr>
      <w:hyperlink r:id="rId9" w:history="1">
        <w:hyperlink r:id="rId10" w:history="1">
          <w:r w:rsidR="00A23192" w:rsidRPr="009837BA">
            <w:rPr>
              <w:rStyle w:val="Hyperlink"/>
              <w:rFonts w:ascii="Barlow" w:hAnsi="Barlow"/>
            </w:rPr>
            <w:t>How to claim Carer Payment</w:t>
          </w:r>
        </w:hyperlink>
      </w:hyperlink>
    </w:p>
    <w:p w14:paraId="21B76BBD" w14:textId="77777777" w:rsidR="00A23192" w:rsidRPr="009837BA" w:rsidRDefault="00A23192" w:rsidP="00A23192">
      <w:pPr>
        <w:spacing w:after="0"/>
        <w:rPr>
          <w:rFonts w:ascii="Barlow" w:hAnsi="Barlow"/>
        </w:rPr>
      </w:pPr>
    </w:p>
    <w:p w14:paraId="14ACFDCA" w14:textId="77777777" w:rsidR="00A23192" w:rsidRPr="009837BA" w:rsidRDefault="000E6D38" w:rsidP="00A23192">
      <w:pPr>
        <w:spacing w:after="0"/>
        <w:rPr>
          <w:rFonts w:ascii="Barlow" w:eastAsia="Times New Roman" w:hAnsi="Barlow" w:cs="Calibri"/>
        </w:rPr>
      </w:pPr>
      <w:hyperlink r:id="rId11" w:history="1">
        <w:r w:rsidR="00A23192" w:rsidRPr="009837BA">
          <w:rPr>
            <w:rStyle w:val="Hyperlink"/>
            <w:rFonts w:ascii="Barlow" w:eastAsia="Times New Roman" w:hAnsi="Barlow" w:cs="Calibri"/>
          </w:rPr>
          <w:t>How to claim Carer Allowance</w:t>
        </w:r>
      </w:hyperlink>
    </w:p>
    <w:p w14:paraId="2F29281A" w14:textId="5D64E9B7" w:rsidR="00A23192" w:rsidRPr="00A23192" w:rsidRDefault="00A23192" w:rsidP="00A23192">
      <w:pPr>
        <w:spacing w:after="0"/>
        <w:textAlignment w:val="center"/>
        <w:rPr>
          <w:rFonts w:ascii="Barlow" w:eastAsia="Calibri" w:hAnsi="Barlow"/>
          <w:szCs w:val="24"/>
          <w:lang w:eastAsia="en-US"/>
        </w:rPr>
      </w:pP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7C682D64" w:rsidR="006139DB" w:rsidRDefault="00A23192"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Carer Payment</w:t>
      </w:r>
    </w:p>
    <w:p w14:paraId="73C4F3C2" w14:textId="292807D0" w:rsidR="00644D2C" w:rsidRDefault="00A23192" w:rsidP="00644D2C">
      <w:pPr>
        <w:spacing w:after="0"/>
        <w:rPr>
          <w:rFonts w:ascii="Barlow" w:eastAsia="Times New Roman" w:hAnsi="Barlow" w:cs="Calibri"/>
        </w:rPr>
      </w:pPr>
      <w:r w:rsidRPr="009837BA">
        <w:rPr>
          <w:rFonts w:ascii="Barlow" w:eastAsia="Times New Roman" w:hAnsi="Barlow" w:cs="Calibri"/>
        </w:rPr>
        <w:t>Carer Payment is an income support payment that Centrelink pays to a person who is unable to support themselves through substantial paid employment due to providing full time daily care for either someone who is</w:t>
      </w:r>
      <w:r>
        <w:rPr>
          <w:rFonts w:ascii="Barlow" w:eastAsia="Times New Roman" w:hAnsi="Barlow" w:cs="Calibri"/>
        </w:rPr>
        <w:t>:</w:t>
      </w:r>
    </w:p>
    <w:p w14:paraId="2066AD2B" w14:textId="77777777" w:rsidR="00644D2C" w:rsidRPr="00513BBC" w:rsidRDefault="00644D2C" w:rsidP="00F27912">
      <w:pPr>
        <w:spacing w:after="0"/>
        <w:ind w:left="1440"/>
        <w:rPr>
          <w:rFonts w:ascii="Barlow" w:eastAsia="Times New Roman" w:hAnsi="Barlow" w:cs="Calibri"/>
        </w:rPr>
      </w:pPr>
    </w:p>
    <w:p w14:paraId="4EAA220C" w14:textId="3E95D5CD" w:rsidR="00644D2C" w:rsidRDefault="00A23192" w:rsidP="00DD3BB5">
      <w:pPr>
        <w:numPr>
          <w:ilvl w:val="0"/>
          <w:numId w:val="6"/>
        </w:numPr>
        <w:tabs>
          <w:tab w:val="clear" w:pos="720"/>
          <w:tab w:val="num" w:pos="1800"/>
        </w:tabs>
        <w:spacing w:after="0"/>
        <w:ind w:left="1710"/>
        <w:textAlignment w:val="center"/>
        <w:rPr>
          <w:rFonts w:ascii="Barlow" w:eastAsia="Times New Roman" w:hAnsi="Barlow" w:cs="Calibri"/>
        </w:rPr>
      </w:pPr>
      <w:r>
        <w:rPr>
          <w:rFonts w:ascii="Barlow" w:eastAsia="Times New Roman" w:hAnsi="Barlow" w:cs="Calibri"/>
        </w:rPr>
        <w:t>living with a severe disability/disabilities or medical condition/s, or</w:t>
      </w:r>
    </w:p>
    <w:p w14:paraId="1537E47B" w14:textId="71B39832" w:rsidR="00A23192" w:rsidRDefault="00A23192" w:rsidP="00DD3BB5">
      <w:pPr>
        <w:numPr>
          <w:ilvl w:val="0"/>
          <w:numId w:val="6"/>
        </w:numPr>
        <w:tabs>
          <w:tab w:val="clear" w:pos="720"/>
          <w:tab w:val="num" w:pos="1800"/>
        </w:tabs>
        <w:spacing w:after="0"/>
        <w:ind w:left="1710"/>
        <w:textAlignment w:val="center"/>
        <w:rPr>
          <w:rFonts w:ascii="Barlow" w:eastAsia="Times New Roman" w:hAnsi="Barlow" w:cs="Calibri"/>
        </w:rPr>
      </w:pPr>
      <w:r>
        <w:rPr>
          <w:rFonts w:ascii="Barlow" w:eastAsia="Times New Roman" w:hAnsi="Barlow" w:cs="Calibri"/>
        </w:rPr>
        <w:t>an older person who required additional care</w:t>
      </w:r>
    </w:p>
    <w:p w14:paraId="11E2BC5D" w14:textId="72F51C88" w:rsidR="00A23192" w:rsidRDefault="00A23192" w:rsidP="00A23192">
      <w:pPr>
        <w:spacing w:after="0"/>
        <w:textAlignment w:val="center"/>
        <w:rPr>
          <w:rFonts w:ascii="Barlow" w:eastAsia="Times New Roman" w:hAnsi="Barlow" w:cs="Calibri"/>
        </w:rPr>
      </w:pPr>
    </w:p>
    <w:p w14:paraId="6DDC4411" w14:textId="405486DE" w:rsidR="00A23192" w:rsidRDefault="00697112" w:rsidP="00697112">
      <w:pPr>
        <w:spacing w:after="0"/>
        <w:ind w:left="630" w:firstLine="720"/>
        <w:textAlignment w:val="center"/>
        <w:rPr>
          <w:rFonts w:ascii="Barlow" w:eastAsia="Times New Roman" w:hAnsi="Barlow" w:cs="Calibri"/>
        </w:rPr>
      </w:pPr>
      <w:r>
        <w:rPr>
          <w:noProof/>
          <w:lang w:val="en-US"/>
        </w:rPr>
        <w:drawing>
          <wp:anchor distT="0" distB="0" distL="114300" distR="114300" simplePos="0" relativeHeight="251829248" behindDoc="0" locked="0" layoutInCell="1" allowOverlap="1" wp14:anchorId="3A2830EF" wp14:editId="339B3A43">
            <wp:simplePos x="0" y="0"/>
            <wp:positionH relativeFrom="margin">
              <wp:align>left</wp:align>
            </wp:positionH>
            <wp:positionV relativeFrom="page">
              <wp:posOffset>6782435</wp:posOffset>
            </wp:positionV>
            <wp:extent cx="681355" cy="681355"/>
            <wp:effectExtent l="0" t="0" r="0" b="4445"/>
            <wp:wrapNone/>
            <wp:docPr id="1"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1"/>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3192">
        <w:rPr>
          <w:rFonts w:ascii="Barlow" w:eastAsia="Times New Roman" w:hAnsi="Barlow" w:cs="Calibri"/>
        </w:rPr>
        <w:t>In order to qualify for this payment, the person must:</w:t>
      </w:r>
    </w:p>
    <w:p w14:paraId="17E7CF45" w14:textId="77777777" w:rsidR="00A23192" w:rsidRDefault="00A23192" w:rsidP="00A23192">
      <w:pPr>
        <w:spacing w:after="0"/>
        <w:textAlignment w:val="center"/>
        <w:rPr>
          <w:rFonts w:ascii="Barlow" w:eastAsia="Times New Roman" w:hAnsi="Barlow" w:cs="Calibri"/>
        </w:rPr>
      </w:pPr>
    </w:p>
    <w:p w14:paraId="15836317"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provide constant care in the home of the Care Receiver (see the section on constant care below), and</w:t>
      </w:r>
    </w:p>
    <w:p w14:paraId="6C7D21ED"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 xml:space="preserve">be caring for a person who has the required point score on the relevant disability assessment tool (see the section on assessment of care below), and </w:t>
      </w:r>
    </w:p>
    <w:p w14:paraId="178B6042"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be an Australian resident and be caring for a person who is an Australian resident (note there is waiting periods for a person recently arrived in Australia), and</w:t>
      </w:r>
    </w:p>
    <w:p w14:paraId="58F891D3"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living in Australia; and</w:t>
      </w:r>
    </w:p>
    <w:p w14:paraId="52FF414A"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r w:rsidRPr="009837BA">
        <w:rPr>
          <w:rFonts w:ascii="Barlow" w:eastAsia="Times New Roman" w:hAnsi="Barlow" w:cs="Calibri"/>
        </w:rPr>
        <w:t xml:space="preserve">be under the pension income and assets test limits, and </w:t>
      </w:r>
    </w:p>
    <w:p w14:paraId="25789478" w14:textId="77777777" w:rsidR="00A23192" w:rsidRPr="009837BA" w:rsidRDefault="00A23192" w:rsidP="00DD3BB5">
      <w:pPr>
        <w:numPr>
          <w:ilvl w:val="0"/>
          <w:numId w:val="15"/>
        </w:numPr>
        <w:tabs>
          <w:tab w:val="clear" w:pos="720"/>
        </w:tabs>
        <w:spacing w:after="0"/>
        <w:ind w:left="1710"/>
        <w:textAlignment w:val="center"/>
        <w:rPr>
          <w:rFonts w:ascii="Barlow" w:eastAsia="Times New Roman" w:hAnsi="Barlow" w:cs="Calibri"/>
        </w:rPr>
      </w:pPr>
      <w:proofErr w:type="gramStart"/>
      <w:r w:rsidRPr="009837BA">
        <w:rPr>
          <w:rFonts w:ascii="Barlow" w:eastAsia="Times New Roman" w:hAnsi="Barlow" w:cs="Calibri"/>
        </w:rPr>
        <w:t>show</w:t>
      </w:r>
      <w:proofErr w:type="gramEnd"/>
      <w:r w:rsidRPr="009837BA">
        <w:rPr>
          <w:rFonts w:ascii="Barlow" w:eastAsia="Times New Roman" w:hAnsi="Barlow" w:cs="Calibri"/>
        </w:rPr>
        <w:t xml:space="preserve"> that care is required permanently or for a minimum of 6 months, unless the condition is terminal.</w:t>
      </w:r>
    </w:p>
    <w:p w14:paraId="5BDAAA2E" w14:textId="03D1DFE1" w:rsidR="00644D2C" w:rsidRDefault="00644D2C" w:rsidP="00F27912">
      <w:pPr>
        <w:spacing w:after="0"/>
        <w:ind w:left="1440"/>
        <w:rPr>
          <w:rFonts w:ascii="Barlow Medium" w:eastAsia="Times New Roman" w:hAnsi="Barlow Medium"/>
          <w:color w:val="314271"/>
          <w:sz w:val="24"/>
          <w:szCs w:val="26"/>
          <w:lang w:eastAsia="en-US"/>
        </w:rPr>
      </w:pPr>
    </w:p>
    <w:p w14:paraId="51588F38" w14:textId="411B6805" w:rsidR="008A4676" w:rsidRDefault="00A23192" w:rsidP="00A23192">
      <w:pPr>
        <w:spacing w:after="0"/>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Constant care</w:t>
      </w:r>
    </w:p>
    <w:p w14:paraId="7D223F02" w14:textId="591347C0" w:rsidR="002C111C" w:rsidRPr="00407E6A" w:rsidRDefault="002C111C" w:rsidP="00F27912">
      <w:pPr>
        <w:spacing w:after="0"/>
        <w:ind w:left="1440"/>
        <w:rPr>
          <w:rFonts w:ascii="Barlow" w:eastAsia="Times New Roman" w:hAnsi="Barlow" w:cs="Calibri"/>
        </w:rPr>
      </w:pPr>
    </w:p>
    <w:p w14:paraId="3DE81229"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To qualify for Carer Payment for a child or an adult you must personally provide constant care.</w:t>
      </w:r>
    </w:p>
    <w:p w14:paraId="0B0D9506"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231AD0C3" w14:textId="7E942E03" w:rsidR="00A23192" w:rsidRDefault="00A23192" w:rsidP="00A23192">
      <w:pPr>
        <w:spacing w:after="0"/>
        <w:ind w:left="1440"/>
        <w:rPr>
          <w:rFonts w:ascii="Barlow" w:eastAsia="Times New Roman" w:hAnsi="Barlow" w:cs="Calibri"/>
        </w:rPr>
      </w:pPr>
      <w:r w:rsidRPr="009837BA">
        <w:rPr>
          <w:rFonts w:ascii="Barlow" w:eastAsia="Times New Roman" w:hAnsi="Barlow" w:cs="Calibri"/>
        </w:rPr>
        <w:t>The personal care must be provided on a daily basis for a ‘significant period’ each day, generally equivalent to a working day.</w:t>
      </w:r>
      <w:r>
        <w:rPr>
          <w:rFonts w:ascii="Barlow" w:eastAsia="Times New Roman" w:hAnsi="Barlow" w:cs="Calibri"/>
        </w:rPr>
        <w:t xml:space="preserve"> </w:t>
      </w:r>
      <w:r w:rsidRPr="009837BA">
        <w:rPr>
          <w:rFonts w:ascii="Barlow" w:eastAsia="Times New Roman" w:hAnsi="Barlow" w:cs="Calibri"/>
        </w:rPr>
        <w:t>If you work, study or train for more than 25 hours per week Centrelink does not consider you to be providing constant care.</w:t>
      </w:r>
    </w:p>
    <w:p w14:paraId="15B63356" w14:textId="115F3417" w:rsidR="00A23192" w:rsidRDefault="00A23192" w:rsidP="00A23192">
      <w:pPr>
        <w:spacing w:after="0"/>
        <w:ind w:left="1440"/>
        <w:rPr>
          <w:rFonts w:ascii="Barlow" w:eastAsia="Times New Roman" w:hAnsi="Barlow" w:cs="Calibri"/>
        </w:rPr>
      </w:pPr>
    </w:p>
    <w:p w14:paraId="0C5E185F" w14:textId="6733A1A3" w:rsidR="00A23192" w:rsidRDefault="00A23192" w:rsidP="00A23192">
      <w:pPr>
        <w:spacing w:after="0"/>
        <w:ind w:left="1440"/>
        <w:rPr>
          <w:rFonts w:ascii="Barlow" w:eastAsia="Times New Roman" w:hAnsi="Barlow" w:cs="Calibri"/>
        </w:rPr>
      </w:pPr>
    </w:p>
    <w:p w14:paraId="5F3FE317" w14:textId="2042A3BA" w:rsidR="00A23192" w:rsidRPr="009837BA" w:rsidRDefault="00DD3BB5" w:rsidP="00A23192">
      <w:pPr>
        <w:spacing w:after="0"/>
        <w:ind w:left="1440"/>
        <w:rPr>
          <w:rFonts w:ascii="Barlow" w:eastAsia="Times New Roman" w:hAnsi="Barlow" w:cs="Calibri"/>
        </w:rPr>
      </w:pPr>
      <w:r>
        <w:rPr>
          <w:noProof/>
          <w:lang w:val="en-US" w:eastAsia="en-US"/>
        </w:rPr>
        <w:drawing>
          <wp:anchor distT="0" distB="0" distL="114300" distR="114300" simplePos="0" relativeHeight="251816960" behindDoc="0" locked="0" layoutInCell="1" allowOverlap="1" wp14:anchorId="2417F9C0" wp14:editId="493ADDA1">
            <wp:simplePos x="0" y="0"/>
            <wp:positionH relativeFrom="margin">
              <wp:align>left</wp:align>
            </wp:positionH>
            <wp:positionV relativeFrom="page">
              <wp:posOffset>1653120</wp:posOffset>
            </wp:positionV>
            <wp:extent cx="681355" cy="681355"/>
            <wp:effectExtent l="0" t="0" r="0" b="4445"/>
            <wp:wrapNone/>
            <wp:docPr id="26"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3192" w:rsidRPr="009837BA">
        <w:rPr>
          <w:rFonts w:ascii="Barlow" w:eastAsia="Times New Roman" w:hAnsi="Barlow" w:cs="Calibri"/>
        </w:rPr>
        <w:t xml:space="preserve">If you are not sure whether you meet this requirement you can lodge a claim and check whether you are eligible for the payment. Contact </w:t>
      </w:r>
      <w:r w:rsidR="00A23192" w:rsidRPr="00697112">
        <w:rPr>
          <w:rFonts w:ascii="Barlow" w:eastAsia="Times New Roman" w:hAnsi="Barlow" w:cs="Calibri"/>
        </w:rPr>
        <w:t>your closest member centre if you</w:t>
      </w:r>
      <w:r w:rsidR="00A23192" w:rsidRPr="009837BA">
        <w:rPr>
          <w:rFonts w:ascii="Barlow" w:eastAsia="Times New Roman" w:hAnsi="Barlow" w:cs="Calibri"/>
        </w:rPr>
        <w:t xml:space="preserve"> need advice on this. You can find your closest member centre at </w:t>
      </w:r>
      <w:hyperlink r:id="rId113" w:history="1">
        <w:r w:rsidR="00697112" w:rsidRPr="004F76A1">
          <w:rPr>
            <w:rStyle w:val="Hyperlink"/>
            <w:rFonts w:ascii="Barlow" w:hAnsi="Barlow" w:cs="Calibri"/>
          </w:rPr>
          <w:t>http://ejaustralia.org.au/legal-help-centrelink/</w:t>
        </w:r>
      </w:hyperlink>
    </w:p>
    <w:p w14:paraId="30F7DE3F"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3015D827"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 xml:space="preserve">Care can include </w:t>
      </w:r>
      <w:proofErr w:type="spellStart"/>
      <w:r w:rsidRPr="009837BA">
        <w:rPr>
          <w:rFonts w:ascii="Barlow" w:eastAsia="Times New Roman" w:hAnsi="Barlow" w:cs="Calibri"/>
        </w:rPr>
        <w:t>include</w:t>
      </w:r>
      <w:proofErr w:type="spellEnd"/>
      <w:r w:rsidRPr="009837BA">
        <w:rPr>
          <w:rFonts w:ascii="Barlow" w:eastAsia="Times New Roman" w:hAnsi="Barlow" w:cs="Calibri"/>
        </w:rPr>
        <w:t xml:space="preserve"> any supervision you provide to the person. For example, you may provide care for a person who may be at risk of falling if they are left alone, or are unable to independently take their medicine. These circumstances will be an important factor to include in your claim as they demonstrate the level of care you provide.</w:t>
      </w:r>
    </w:p>
    <w:p w14:paraId="51120BA9"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3C5634C7"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bCs/>
        </w:rPr>
        <w:t>To assist with your claim, it is important to provide a report from the person's treating doctor. The report should explain the reasons why care is necessary and how much time it takes you to provide this level of care.</w:t>
      </w:r>
    </w:p>
    <w:p w14:paraId="52337CBA"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1C44BB85"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 xml:space="preserve">You must tell Centrelink if you are working, even if you only work a few hours. </w:t>
      </w:r>
    </w:p>
    <w:p w14:paraId="13DAAFE4" w14:textId="77777777" w:rsidR="00A23192" w:rsidRPr="009837BA" w:rsidRDefault="00A23192" w:rsidP="00A23192">
      <w:pPr>
        <w:spacing w:after="0"/>
        <w:ind w:left="1980"/>
        <w:rPr>
          <w:rFonts w:ascii="Barlow" w:eastAsia="Times New Roman" w:hAnsi="Barlow" w:cs="Calibri"/>
        </w:rPr>
      </w:pPr>
      <w:r w:rsidRPr="009837BA">
        <w:rPr>
          <w:rFonts w:ascii="Barlow" w:eastAsia="Times New Roman" w:hAnsi="Barlow" w:cs="Calibri"/>
        </w:rPr>
        <w:t> </w:t>
      </w:r>
    </w:p>
    <w:p w14:paraId="479A77BF" w14:textId="77777777" w:rsidR="00A23192" w:rsidRPr="009837BA" w:rsidRDefault="00A23192" w:rsidP="00A23192">
      <w:pPr>
        <w:spacing w:after="0"/>
        <w:ind w:left="1440"/>
        <w:rPr>
          <w:rFonts w:ascii="Barlow" w:eastAsia="Times New Roman" w:hAnsi="Barlow" w:cs="Calibri"/>
        </w:rPr>
      </w:pPr>
      <w:r w:rsidRPr="009837BA">
        <w:rPr>
          <w:rFonts w:ascii="Barlow" w:eastAsia="Times New Roman" w:hAnsi="Barlow" w:cs="Calibri"/>
        </w:rPr>
        <w:t>If you are currently receiving an income support payment, you have a legal obligation to notify Centrelink of your present circumstances, or any change in your circumstances, including the income you currently receive.</w:t>
      </w:r>
    </w:p>
    <w:p w14:paraId="7BBD94FE" w14:textId="77777777" w:rsidR="00A23192" w:rsidRPr="009837BA" w:rsidRDefault="00A23192" w:rsidP="00A23192">
      <w:pPr>
        <w:spacing w:after="0"/>
        <w:ind w:left="2160"/>
        <w:rPr>
          <w:rFonts w:ascii="Barlow" w:eastAsia="Times New Roman" w:hAnsi="Barlow" w:cs="Calibri"/>
        </w:rPr>
      </w:pPr>
    </w:p>
    <w:p w14:paraId="135CA8B5" w14:textId="52498787" w:rsidR="00A23192" w:rsidRDefault="00A23192" w:rsidP="00A2319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Carer Allowance</w:t>
      </w:r>
    </w:p>
    <w:p w14:paraId="050DD6DE" w14:textId="07FEA10C" w:rsidR="00A23192" w:rsidRDefault="00A23192" w:rsidP="00A23192">
      <w:pPr>
        <w:spacing w:after="0"/>
        <w:rPr>
          <w:rFonts w:ascii="Barlow" w:eastAsia="Times New Roman" w:hAnsi="Barlow" w:cs="Calibri"/>
        </w:rPr>
      </w:pPr>
      <w:r w:rsidRPr="009837BA">
        <w:rPr>
          <w:rFonts w:ascii="Barlow" w:eastAsia="Times New Roman" w:hAnsi="Barlow" w:cs="Calibri"/>
        </w:rPr>
        <w:t xml:space="preserve">Carer Allowance is a supplementary payment for carers. Carer Allowance can be paid in addition to other payments, such as </w:t>
      </w:r>
      <w:proofErr w:type="spellStart"/>
      <w:r w:rsidRPr="009837BA">
        <w:rPr>
          <w:rFonts w:ascii="Barlow" w:eastAsia="Times New Roman" w:hAnsi="Barlow" w:cs="Calibri"/>
        </w:rPr>
        <w:t>Newstart</w:t>
      </w:r>
      <w:proofErr w:type="spellEnd"/>
      <w:r w:rsidRPr="009837BA">
        <w:rPr>
          <w:rFonts w:ascii="Barlow" w:eastAsia="Times New Roman" w:hAnsi="Barlow" w:cs="Calibri"/>
        </w:rPr>
        <w:t xml:space="preserve"> Allowance. The Carer Allowance is not asset tested.</w:t>
      </w:r>
    </w:p>
    <w:p w14:paraId="4E750C7F" w14:textId="77777777" w:rsidR="00A23192" w:rsidRPr="009837BA" w:rsidRDefault="00A23192" w:rsidP="00A23192">
      <w:pPr>
        <w:spacing w:after="0"/>
        <w:rPr>
          <w:rFonts w:ascii="Barlow" w:eastAsia="Times New Roman" w:hAnsi="Barlow" w:cs="Calibri"/>
        </w:rPr>
      </w:pPr>
    </w:p>
    <w:p w14:paraId="25D81F86" w14:textId="71E55180" w:rsidR="002C111C" w:rsidRDefault="00A23192" w:rsidP="00A23192">
      <w:pPr>
        <w:spacing w:after="0"/>
        <w:rPr>
          <w:rFonts w:ascii="Barlow" w:eastAsia="Times New Roman" w:hAnsi="Barlow" w:cs="Calibri"/>
        </w:rPr>
      </w:pPr>
      <w:r>
        <w:rPr>
          <w:rFonts w:ascii="Barlow" w:eastAsia="Times New Roman" w:hAnsi="Barlow" w:cs="Calibri"/>
        </w:rPr>
        <w:t>In order to qualify for this payment, the person must:</w:t>
      </w:r>
    </w:p>
    <w:p w14:paraId="05749DA8" w14:textId="77777777" w:rsidR="00A23192" w:rsidRPr="00407E6A" w:rsidRDefault="00A23192" w:rsidP="00A23192">
      <w:pPr>
        <w:spacing w:after="0"/>
        <w:rPr>
          <w:rFonts w:ascii="Barlow" w:eastAsia="Times New Roman" w:hAnsi="Barlow" w:cs="Calibri"/>
        </w:rPr>
      </w:pPr>
    </w:p>
    <w:p w14:paraId="0FA495B4"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be caring for a person who has the required points score on the relevant disability assessment tool, and</w:t>
      </w:r>
    </w:p>
    <w:p w14:paraId="380FC853"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 xml:space="preserve">provide care and attention to the person on a daily basis, and  </w:t>
      </w:r>
    </w:p>
    <w:p w14:paraId="5084D8E4"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be caring for a person who is an Australian resident</w:t>
      </w:r>
    </w:p>
    <w:p w14:paraId="13817A46"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r w:rsidRPr="009837BA">
        <w:rPr>
          <w:rFonts w:ascii="Barlow" w:eastAsia="Times New Roman" w:hAnsi="Barlow" w:cs="Calibri"/>
        </w:rPr>
        <w:t xml:space="preserve">be under the income limit, and </w:t>
      </w:r>
    </w:p>
    <w:p w14:paraId="693C81EE" w14:textId="77777777" w:rsidR="00A23192" w:rsidRPr="009837BA" w:rsidRDefault="00A23192" w:rsidP="00A23192">
      <w:pPr>
        <w:numPr>
          <w:ilvl w:val="0"/>
          <w:numId w:val="17"/>
        </w:numPr>
        <w:tabs>
          <w:tab w:val="clear" w:pos="720"/>
          <w:tab w:val="num" w:pos="1980"/>
        </w:tabs>
        <w:spacing w:after="0"/>
        <w:ind w:left="1890"/>
        <w:textAlignment w:val="center"/>
        <w:rPr>
          <w:rFonts w:ascii="Barlow" w:eastAsia="Times New Roman" w:hAnsi="Barlow" w:cs="Calibri"/>
        </w:rPr>
      </w:pPr>
      <w:proofErr w:type="gramStart"/>
      <w:r w:rsidRPr="009837BA">
        <w:rPr>
          <w:rFonts w:ascii="Barlow" w:eastAsia="Times New Roman" w:hAnsi="Barlow" w:cs="Calibri"/>
        </w:rPr>
        <w:t>show</w:t>
      </w:r>
      <w:proofErr w:type="gramEnd"/>
      <w:r w:rsidRPr="009837BA">
        <w:rPr>
          <w:rFonts w:ascii="Barlow" w:eastAsia="Times New Roman" w:hAnsi="Barlow" w:cs="Calibri"/>
        </w:rPr>
        <w:t xml:space="preserve"> that care is requirement permanently or for a minimum of 12 months, unless the condition is terminal. </w:t>
      </w:r>
    </w:p>
    <w:p w14:paraId="5586410E" w14:textId="3737B052" w:rsidR="00DB409B" w:rsidRDefault="00DB409B" w:rsidP="00DB409B">
      <w:pPr>
        <w:rPr>
          <w:rFonts w:ascii="Barlow Medium" w:eastAsia="Times New Roman" w:hAnsi="Barlow Medium"/>
          <w:color w:val="314271"/>
          <w:sz w:val="24"/>
          <w:szCs w:val="26"/>
          <w:lang w:eastAsia="en-US"/>
        </w:rPr>
      </w:pPr>
    </w:p>
    <w:p w14:paraId="24E3332F" w14:textId="5E6A796F" w:rsidR="00A23192" w:rsidRDefault="00A23192" w:rsidP="00A2319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Assessment of care</w:t>
      </w:r>
    </w:p>
    <w:p w14:paraId="134B51DE" w14:textId="77777777" w:rsidR="00A23192" w:rsidRPr="009837BA" w:rsidRDefault="00A23192" w:rsidP="00A23192">
      <w:pPr>
        <w:spacing w:after="0"/>
        <w:rPr>
          <w:rFonts w:ascii="Barlow" w:eastAsia="Times New Roman" w:hAnsi="Barlow" w:cs="Calibri"/>
        </w:rPr>
      </w:pPr>
      <w:r w:rsidRPr="009837BA">
        <w:rPr>
          <w:rFonts w:ascii="Barlow" w:eastAsia="Times New Roman" w:hAnsi="Barlow" w:cs="Calibri"/>
        </w:rPr>
        <w:t xml:space="preserve">There are different requirements for the assessment of care and eligibility depending on whether you care for a child, or children, or adult and whether you live with the person who requires care. </w:t>
      </w:r>
    </w:p>
    <w:p w14:paraId="4B9072C3" w14:textId="28855232" w:rsidR="00A23192" w:rsidRPr="009837BA" w:rsidRDefault="00A23192" w:rsidP="00A23192">
      <w:pPr>
        <w:spacing w:after="0"/>
        <w:rPr>
          <w:rFonts w:ascii="Barlow" w:eastAsia="Times New Roman" w:hAnsi="Barlow" w:cs="Calibri"/>
        </w:rPr>
      </w:pPr>
      <w:r w:rsidRPr="009837BA">
        <w:rPr>
          <w:rFonts w:ascii="Barlow" w:eastAsia="Times New Roman" w:hAnsi="Barlow" w:cs="Calibri"/>
        </w:rPr>
        <w:t> </w:t>
      </w:r>
    </w:p>
    <w:p w14:paraId="6E73FF2C" w14:textId="1DAF0A67" w:rsidR="00A23192" w:rsidRDefault="00697112" w:rsidP="00DD3BB5">
      <w:pPr>
        <w:spacing w:after="0"/>
        <w:ind w:left="1440"/>
        <w:rPr>
          <w:rFonts w:ascii="Barlow" w:eastAsia="Times New Roman" w:hAnsi="Barlow" w:cs="Calibri"/>
        </w:rPr>
      </w:pPr>
      <w:r>
        <w:rPr>
          <w:noProof/>
          <w:lang w:val="en-US" w:eastAsia="en-US"/>
        </w:rPr>
        <w:drawing>
          <wp:anchor distT="0" distB="0" distL="114300" distR="114300" simplePos="0" relativeHeight="251819008" behindDoc="0" locked="0" layoutInCell="1" allowOverlap="1" wp14:anchorId="32878CE2" wp14:editId="238BB11A">
            <wp:simplePos x="0" y="0"/>
            <wp:positionH relativeFrom="margin">
              <wp:posOffset>0</wp:posOffset>
            </wp:positionH>
            <wp:positionV relativeFrom="page">
              <wp:posOffset>8054975</wp:posOffset>
            </wp:positionV>
            <wp:extent cx="655320" cy="655320"/>
            <wp:effectExtent l="0" t="0" r="0" b="0"/>
            <wp:wrapNone/>
            <wp:docPr id="19" name="Graphic 1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1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A23192" w:rsidRPr="009837BA">
        <w:rPr>
          <w:rFonts w:ascii="Barlow" w:eastAsia="Times New Roman" w:hAnsi="Barlow" w:cs="Calibri"/>
        </w:rPr>
        <w:t>When you claim Carer Payment or Carer Allowance for an adult, you will need to submit two forms to Centrelink, which must be completed by:</w:t>
      </w:r>
    </w:p>
    <w:p w14:paraId="464C715F" w14:textId="7FF890C5" w:rsidR="00DD3BB5" w:rsidRDefault="00DD3BB5" w:rsidP="00DD3BB5">
      <w:pPr>
        <w:spacing w:after="0"/>
        <w:ind w:left="1440"/>
        <w:rPr>
          <w:rFonts w:ascii="Barlow Medium" w:eastAsia="Times New Roman" w:hAnsi="Barlow Medium"/>
          <w:color w:val="314271"/>
          <w:sz w:val="24"/>
          <w:szCs w:val="26"/>
          <w:lang w:eastAsia="en-US"/>
        </w:rPr>
      </w:pPr>
    </w:p>
    <w:p w14:paraId="1EEF16B3" w14:textId="4A35C6E6" w:rsidR="00A23192" w:rsidRDefault="00A23192" w:rsidP="00A23192">
      <w:pPr>
        <w:numPr>
          <w:ilvl w:val="0"/>
          <w:numId w:val="19"/>
        </w:numPr>
        <w:tabs>
          <w:tab w:val="clear" w:pos="720"/>
        </w:tabs>
        <w:spacing w:after="0"/>
        <w:ind w:left="1890"/>
        <w:textAlignment w:val="center"/>
        <w:rPr>
          <w:rFonts w:ascii="Barlow" w:eastAsia="Times New Roman" w:hAnsi="Barlow" w:cs="Calibri"/>
        </w:rPr>
      </w:pPr>
      <w:r w:rsidRPr="009837BA">
        <w:rPr>
          <w:rFonts w:ascii="Barlow" w:eastAsia="Times New Roman" w:hAnsi="Barlow" w:cs="Calibri"/>
        </w:rPr>
        <w:t>you, the person providing the care, and</w:t>
      </w:r>
    </w:p>
    <w:p w14:paraId="1D7F3066" w14:textId="38B41F93" w:rsidR="00A23192" w:rsidRPr="00A23192" w:rsidRDefault="00A23192" w:rsidP="00A23192">
      <w:pPr>
        <w:numPr>
          <w:ilvl w:val="0"/>
          <w:numId w:val="19"/>
        </w:numPr>
        <w:tabs>
          <w:tab w:val="clear" w:pos="720"/>
        </w:tabs>
        <w:spacing w:after="0"/>
        <w:ind w:left="1890"/>
        <w:textAlignment w:val="center"/>
        <w:rPr>
          <w:rFonts w:ascii="Barlow" w:eastAsia="Times New Roman" w:hAnsi="Barlow" w:cs="Calibri"/>
        </w:rPr>
      </w:pPr>
      <w:proofErr w:type="gramStart"/>
      <w:r w:rsidRPr="00A23192">
        <w:rPr>
          <w:rFonts w:ascii="Barlow" w:eastAsia="Times New Roman" w:hAnsi="Barlow" w:cs="Calibri"/>
        </w:rPr>
        <w:t>the</w:t>
      </w:r>
      <w:proofErr w:type="gramEnd"/>
      <w:r w:rsidRPr="00A23192">
        <w:rPr>
          <w:rFonts w:ascii="Barlow" w:eastAsia="Times New Roman" w:hAnsi="Barlow" w:cs="Calibri"/>
        </w:rPr>
        <w:t xml:space="preserve"> treating health professional of the person receiving care</w:t>
      </w:r>
      <w:r>
        <w:rPr>
          <w:rFonts w:ascii="Barlow" w:eastAsia="Times New Roman" w:hAnsi="Barlow" w:cs="Calibri"/>
        </w:rPr>
        <w:t>.</w:t>
      </w:r>
    </w:p>
    <w:p w14:paraId="49C5A520" w14:textId="77777777" w:rsidR="00DD3BB5" w:rsidRDefault="00DD3BB5" w:rsidP="00DD3BB5">
      <w:pPr>
        <w:spacing w:after="0"/>
        <w:ind w:left="1440"/>
        <w:rPr>
          <w:rFonts w:ascii="Barlow" w:eastAsia="Times New Roman" w:hAnsi="Barlow" w:cs="Calibri"/>
        </w:rPr>
      </w:pPr>
    </w:p>
    <w:p w14:paraId="0188DC6E" w14:textId="1A33A174"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These forms can be found at: </w:t>
      </w:r>
    </w:p>
    <w:p w14:paraId="7A7D1CEF" w14:textId="77777777" w:rsidR="00DD3BB5" w:rsidRPr="009837BA" w:rsidRDefault="00DD3BB5" w:rsidP="00DD3BB5">
      <w:pPr>
        <w:spacing w:after="0"/>
        <w:ind w:left="1440"/>
        <w:rPr>
          <w:rFonts w:ascii="Barlow" w:eastAsia="Times New Roman" w:hAnsi="Barlow" w:cs="Calibri"/>
        </w:rPr>
      </w:pPr>
    </w:p>
    <w:p w14:paraId="2CCBE6C7" w14:textId="77777777" w:rsidR="00DD3BB5" w:rsidRPr="009837BA" w:rsidRDefault="000E6D38" w:rsidP="00DD3BB5">
      <w:pPr>
        <w:spacing w:after="0"/>
        <w:ind w:left="1440"/>
        <w:rPr>
          <w:rFonts w:ascii="Barlow" w:eastAsia="Times New Roman" w:hAnsi="Barlow" w:cs="Calibri"/>
        </w:rPr>
      </w:pPr>
      <w:hyperlink r:id="rId115" w:history="1">
        <w:r w:rsidR="00DD3BB5" w:rsidRPr="009837BA">
          <w:rPr>
            <w:rStyle w:val="Hyperlink"/>
            <w:rFonts w:ascii="Barlow" w:hAnsi="Barlow"/>
          </w:rPr>
          <w:t>Additional forms to complete for Carer Payment</w:t>
        </w:r>
      </w:hyperlink>
      <w:r w:rsidR="00DD3BB5" w:rsidRPr="009837BA">
        <w:rPr>
          <w:rFonts w:ascii="Barlow" w:hAnsi="Barlow"/>
        </w:rPr>
        <w:t xml:space="preserve">. </w:t>
      </w:r>
    </w:p>
    <w:p w14:paraId="2561192A" w14:textId="77777777" w:rsidR="00DD3BB5" w:rsidRPr="009837BA" w:rsidRDefault="00DD3BB5" w:rsidP="00DD3BB5">
      <w:pPr>
        <w:spacing w:after="0"/>
        <w:ind w:left="1440"/>
        <w:rPr>
          <w:rFonts w:ascii="Barlow" w:eastAsia="Times New Roman" w:hAnsi="Barlow" w:cs="Calibri"/>
        </w:rPr>
      </w:pPr>
    </w:p>
    <w:p w14:paraId="190F34EE" w14:textId="77777777" w:rsidR="00DD3BB5" w:rsidRPr="009837BA" w:rsidRDefault="000E6D38" w:rsidP="00DD3BB5">
      <w:pPr>
        <w:spacing w:after="0"/>
        <w:ind w:left="1440"/>
        <w:rPr>
          <w:rFonts w:ascii="Barlow" w:eastAsia="Times New Roman" w:hAnsi="Barlow" w:cs="Calibri"/>
        </w:rPr>
      </w:pPr>
      <w:hyperlink r:id="rId116" w:history="1">
        <w:r w:rsidR="00DD3BB5" w:rsidRPr="009837BA">
          <w:rPr>
            <w:rStyle w:val="Hyperlink"/>
            <w:rFonts w:ascii="Barlow" w:eastAsia="Times New Roman" w:hAnsi="Barlow" w:cs="Calibri"/>
          </w:rPr>
          <w:t>Additional forms to complete for Carer Allowance</w:t>
        </w:r>
      </w:hyperlink>
    </w:p>
    <w:p w14:paraId="776E4BAD" w14:textId="77777777" w:rsidR="00DD3BB5" w:rsidRPr="009837BA" w:rsidRDefault="00DD3BB5" w:rsidP="00DD3BB5">
      <w:pPr>
        <w:spacing w:after="0"/>
        <w:ind w:left="1440"/>
        <w:rPr>
          <w:rFonts w:ascii="Barlow" w:eastAsia="Times New Roman" w:hAnsi="Barlow" w:cs="Calibri"/>
        </w:rPr>
      </w:pPr>
    </w:p>
    <w:p w14:paraId="57D6ABB4" w14:textId="338C1277" w:rsidR="00DD3BB5" w:rsidRDefault="00DD3BB5" w:rsidP="00DD3BB5">
      <w:pPr>
        <w:spacing w:after="0"/>
        <w:ind w:left="1440"/>
        <w:rPr>
          <w:rFonts w:ascii="Barlow" w:eastAsia="Times New Roman" w:hAnsi="Barlow" w:cs="Calibri"/>
        </w:rPr>
      </w:pPr>
      <w:r>
        <w:rPr>
          <w:noProof/>
          <w:lang w:val="en-US" w:eastAsia="en-US"/>
        </w:rPr>
        <w:lastRenderedPageBreak/>
        <w:drawing>
          <wp:anchor distT="0" distB="0" distL="114300" distR="114300" simplePos="0" relativeHeight="251821056" behindDoc="0" locked="0" layoutInCell="1" allowOverlap="1" wp14:anchorId="6F7189E6" wp14:editId="5C0C6F3B">
            <wp:simplePos x="0" y="0"/>
            <wp:positionH relativeFrom="margin">
              <wp:align>left</wp:align>
            </wp:positionH>
            <wp:positionV relativeFrom="page">
              <wp:posOffset>1486945</wp:posOffset>
            </wp:positionV>
            <wp:extent cx="681355" cy="681355"/>
            <wp:effectExtent l="0" t="0" r="0" b="4445"/>
            <wp:wrapNone/>
            <wp:docPr id="5" name="Graphic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9837BA">
        <w:rPr>
          <w:rFonts w:ascii="Barlow" w:eastAsia="Times New Roman" w:hAnsi="Barlow" w:cs="Calibri"/>
        </w:rPr>
        <w:t>Each answer to the questions on the forms is awarded a number of points according to Centrelink's assessment tool to determine if the person providing care qualifies for Carer Payment or Carer Allowance.</w:t>
      </w:r>
    </w:p>
    <w:p w14:paraId="6E5650CB" w14:textId="77777777" w:rsidR="00DD3BB5" w:rsidRDefault="00DD3BB5" w:rsidP="00DD3BB5">
      <w:pPr>
        <w:spacing w:after="0"/>
        <w:ind w:left="1440"/>
        <w:rPr>
          <w:rFonts w:ascii="Barlow Medium" w:eastAsia="Times New Roman" w:hAnsi="Barlow Medium"/>
          <w:color w:val="314271"/>
          <w:sz w:val="24"/>
          <w:szCs w:val="26"/>
          <w:lang w:eastAsia="en-US"/>
        </w:rPr>
      </w:pPr>
    </w:p>
    <w:p w14:paraId="5A02F233" w14:textId="40172EAA"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If the person receiving care is under the age of 16, they will have to score high enough on the Disability Care Load Assessment (Child) Determination 2010 (DCLA). </w:t>
      </w:r>
    </w:p>
    <w:p w14:paraId="3E12618C" w14:textId="6B9E50BB"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62351B96" w14:textId="4D124E02"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If the person receiving care is over the age of 16, they will have to score high enough on the Adult Disability Assessment Determination 1999 (ADAT).</w:t>
      </w:r>
    </w:p>
    <w:p w14:paraId="2A7040A1"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2F6C32FC" w14:textId="1C976F05"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If the person is in the terminal phase of a terminal illness and has evidence from a medical practitioner that they are not expected to live for more than 3 months, they will automatically be given the minimum qualifying score for both Carer Payment and Carer Allowance. Importantly, the other requirements of the relevant payment must still be met. </w:t>
      </w:r>
    </w:p>
    <w:p w14:paraId="64ECC6DC"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6A95D38A"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You must answer all questions carefully and accurately. The questions are about what daily activities the person receiving care can do. You should answer the questions by taking into account any aids or medication the person receiving care uses.</w:t>
      </w:r>
    </w:p>
    <w:p w14:paraId="29DCD20A" w14:textId="77777777" w:rsidR="00DD3BB5" w:rsidRDefault="00DD3BB5" w:rsidP="00DD3BB5">
      <w:pPr>
        <w:ind w:left="1440"/>
        <w:rPr>
          <w:rFonts w:ascii="Barlow Medium" w:eastAsia="Times New Roman" w:hAnsi="Barlow Medium"/>
          <w:color w:val="314271"/>
          <w:sz w:val="24"/>
          <w:szCs w:val="26"/>
          <w:lang w:eastAsia="en-US"/>
        </w:rPr>
      </w:pPr>
    </w:p>
    <w:p w14:paraId="7B9D72C5" w14:textId="151FE578" w:rsidR="00A23192" w:rsidRDefault="00DD3BB5" w:rsidP="00DB409B">
      <w:pPr>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Breaks from caring ('respite')</w:t>
      </w:r>
    </w:p>
    <w:p w14:paraId="2FC9585C" w14:textId="09CD58FB" w:rsidR="00DD3BB5" w:rsidRPr="009837BA" w:rsidRDefault="00DD3BB5" w:rsidP="00DD3BB5">
      <w:pPr>
        <w:spacing w:after="0"/>
        <w:ind w:left="1440"/>
        <w:rPr>
          <w:rFonts w:ascii="Barlow" w:eastAsia="Times New Roman" w:hAnsi="Barlow" w:cs="Calibri"/>
        </w:rPr>
      </w:pPr>
      <w:r>
        <w:rPr>
          <w:noProof/>
          <w:lang w:val="en-US" w:eastAsia="en-US"/>
        </w:rPr>
        <w:drawing>
          <wp:anchor distT="0" distB="0" distL="114300" distR="114300" simplePos="0" relativeHeight="251823104" behindDoc="0" locked="0" layoutInCell="1" allowOverlap="1" wp14:anchorId="5736CE0F" wp14:editId="2187A2EC">
            <wp:simplePos x="0" y="0"/>
            <wp:positionH relativeFrom="margin">
              <wp:align>left</wp:align>
            </wp:positionH>
            <wp:positionV relativeFrom="page">
              <wp:posOffset>4968240</wp:posOffset>
            </wp:positionV>
            <wp:extent cx="689610" cy="689610"/>
            <wp:effectExtent l="0" t="0" r="0" b="0"/>
            <wp:wrapNone/>
            <wp:docPr id="258" name="Graphic 258"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11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8"/>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9837BA">
        <w:rPr>
          <w:rFonts w:ascii="Barlow" w:eastAsia="Times New Roman" w:hAnsi="Barlow" w:cs="Calibri"/>
        </w:rPr>
        <w:t>If you receive Carer Payment or Carer Allowance, you can take breaks from caring for up to 63 days in any calendar year and you will still continue to receive your payment.</w:t>
      </w:r>
    </w:p>
    <w:p w14:paraId="5A4F9C75" w14:textId="569961BC"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3B3228F1" w14:textId="2097460D"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These 63 days are called ‘respite’. You will need to notify Centrelink before you take respite. </w:t>
      </w:r>
    </w:p>
    <w:p w14:paraId="0E5989BC" w14:textId="3DB936D8" w:rsidR="00DD3BB5" w:rsidRPr="009837BA" w:rsidRDefault="00DD3BB5" w:rsidP="00DD3BB5">
      <w:pPr>
        <w:spacing w:after="0"/>
        <w:ind w:left="1440"/>
        <w:rPr>
          <w:rFonts w:ascii="Barlow" w:eastAsia="Times New Roman" w:hAnsi="Barlow" w:cs="Calibri"/>
        </w:rPr>
      </w:pPr>
    </w:p>
    <w:p w14:paraId="1C059F28" w14:textId="0EBD5B9A"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The 63-day period may be extended if you have ‘special reasons’. This is to be determined at Centrelink’s discretion. If you think this applies to you, you can ask Centrelink for an extension. </w:t>
      </w:r>
    </w:p>
    <w:p w14:paraId="1EB77B4E"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59A2AA75" w14:textId="4ACC6513" w:rsidR="00A23192" w:rsidRDefault="00DD3BB5" w:rsidP="00DD3BB5">
      <w:pPr>
        <w:ind w:left="1440"/>
        <w:rPr>
          <w:rFonts w:ascii="Barlow" w:eastAsia="Times New Roman" w:hAnsi="Barlow" w:cs="Calibri"/>
        </w:rPr>
      </w:pPr>
      <w:r w:rsidRPr="009837BA">
        <w:rPr>
          <w:rFonts w:ascii="Barlow" w:eastAsia="Times New Roman" w:hAnsi="Barlow" w:cs="Calibri"/>
        </w:rPr>
        <w:t>In addition to the 63 days of respite you may still qualify for Carer Payment if the person being cared for is hospitalised and meets the hospitalisation requirements. To satisfy the hospitalisation requirements you must provide regular additional care while the person is in hospital</w:t>
      </w:r>
      <w:r>
        <w:rPr>
          <w:rFonts w:ascii="Barlow" w:eastAsia="Times New Roman" w:hAnsi="Barlow" w:cs="Calibri"/>
        </w:rPr>
        <w:t>.</w:t>
      </w:r>
    </w:p>
    <w:p w14:paraId="57D564FD" w14:textId="5211BAA7" w:rsidR="00DD3BB5" w:rsidRDefault="00DD3BB5" w:rsidP="00DD3BB5">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Appealing a rejection or cancellation</w:t>
      </w:r>
    </w:p>
    <w:p w14:paraId="344566C2" w14:textId="322155D9" w:rsidR="00DD3BB5" w:rsidRDefault="00DD3BB5" w:rsidP="00DD3BB5">
      <w:pPr>
        <w:spacing w:after="0"/>
        <w:rPr>
          <w:rFonts w:ascii="Barlow" w:eastAsia="Times New Roman" w:hAnsi="Barlow" w:cs="Calibri"/>
        </w:rPr>
      </w:pPr>
      <w:r w:rsidRPr="009837BA">
        <w:rPr>
          <w:rFonts w:ascii="Barlow" w:eastAsia="Times New Roman" w:hAnsi="Barlow" w:cs="Calibri"/>
        </w:rPr>
        <w:t xml:space="preserve">If your claim for Carer Payment or Carer Allowance is rejected, you have a right to appeal this decision to an Authorised Review Officer. </w:t>
      </w:r>
    </w:p>
    <w:p w14:paraId="43E727EB" w14:textId="16493D8F" w:rsidR="00BA41B3" w:rsidRDefault="00BA41B3" w:rsidP="00DD3BB5">
      <w:pPr>
        <w:spacing w:after="0"/>
        <w:rPr>
          <w:rFonts w:ascii="Barlow" w:eastAsia="Times New Roman" w:hAnsi="Barlow" w:cs="Calibri"/>
        </w:rPr>
      </w:pPr>
      <w:r>
        <w:rPr>
          <w:noProof/>
          <w:lang w:val="en-US" w:eastAsia="en-US"/>
        </w:rPr>
        <w:drawing>
          <wp:anchor distT="0" distB="0" distL="114300" distR="114300" simplePos="0" relativeHeight="251825152" behindDoc="0" locked="0" layoutInCell="1" allowOverlap="1" wp14:anchorId="056DFBDD" wp14:editId="6A24F6A2">
            <wp:simplePos x="0" y="0"/>
            <wp:positionH relativeFrom="margin">
              <wp:align>left</wp:align>
            </wp:positionH>
            <wp:positionV relativeFrom="page">
              <wp:posOffset>7690085</wp:posOffset>
            </wp:positionV>
            <wp:extent cx="621030" cy="621030"/>
            <wp:effectExtent l="0" t="0" r="0" b="7620"/>
            <wp:wrapNone/>
            <wp:docPr id="14" name="Graphic 14"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1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p>
    <w:p w14:paraId="24751AEE" w14:textId="6F1B234F" w:rsidR="00DD3BB5" w:rsidRDefault="00DD3BB5" w:rsidP="00DD3BB5">
      <w:pPr>
        <w:spacing w:after="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27200" behindDoc="0" locked="0" layoutInCell="1" allowOverlap="1" wp14:anchorId="4910630B" wp14:editId="3F1151F0">
                <wp:simplePos x="0" y="0"/>
                <wp:positionH relativeFrom="margin">
                  <wp:posOffset>884555</wp:posOffset>
                </wp:positionH>
                <wp:positionV relativeFrom="page">
                  <wp:posOffset>7768200</wp:posOffset>
                </wp:positionV>
                <wp:extent cx="5147445" cy="424800"/>
                <wp:effectExtent l="0" t="0" r="15240" b="13970"/>
                <wp:wrapNone/>
                <wp:docPr id="287" name="Rectangle 287"/>
                <wp:cNvGraphicFramePr/>
                <a:graphic xmlns:a="http://schemas.openxmlformats.org/drawingml/2006/main">
                  <a:graphicData uri="http://schemas.microsoft.com/office/word/2010/wordprocessingShape">
                    <wps:wsp>
                      <wps:cNvSpPr/>
                      <wps:spPr>
                        <a:xfrm>
                          <a:off x="0" y="0"/>
                          <a:ext cx="5147445" cy="424800"/>
                        </a:xfrm>
                        <a:prstGeom prst="rect">
                          <a:avLst/>
                        </a:prstGeom>
                        <a:noFill/>
                        <a:ln w="19050" cap="flat" cmpd="sng" algn="ctr">
                          <a:solidFill>
                            <a:srgbClr val="1F3920"/>
                          </a:solidFill>
                          <a:prstDash val="sysDot"/>
                          <a:miter lim="800000"/>
                        </a:ln>
                        <a:effectLst/>
                      </wps:spPr>
                      <wps:txbx>
                        <w:txbxContent>
                          <w:p w14:paraId="19687129" w14:textId="7AAF33D1" w:rsidR="00DD3BB5" w:rsidRPr="009837BA" w:rsidRDefault="00DD3BB5" w:rsidP="00DD3BB5">
                            <w:pPr>
                              <w:spacing w:after="0"/>
                              <w:jc w:val="center"/>
                              <w:rPr>
                                <w:rFonts w:ascii="Barlow" w:eastAsia="Times New Roman" w:hAnsi="Barlow" w:cs="Calibri"/>
                              </w:rPr>
                            </w:pPr>
                            <w:r>
                              <w:rPr>
                                <w:rFonts w:ascii="Barlow" w:eastAsia="Times New Roman" w:hAnsi="Barlow" w:cs="Calibri"/>
                              </w:rPr>
                              <w:t>Y</w:t>
                            </w:r>
                            <w:r w:rsidRPr="009837BA">
                              <w:rPr>
                                <w:rFonts w:ascii="Barlow" w:eastAsia="Times New Roman" w:hAnsi="Barlow" w:cs="Calibri"/>
                              </w:rPr>
                              <w:t>ou should appeal within 13 weeks of receiving the decision to ensure you receive full back pay from the date of claim if your appeal is successful.</w:t>
                            </w:r>
                          </w:p>
                          <w:p w14:paraId="6C327313" w14:textId="1D09BB70" w:rsidR="00DD3BB5" w:rsidRPr="004A79F4" w:rsidRDefault="00DD3BB5" w:rsidP="00DD3BB5">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0630B" id="Rectangle 287" o:spid="_x0000_s1028" style="position:absolute;margin-left:69.65pt;margin-top:611.65pt;width:405.3pt;height:33.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" filled="f" strokecolor="#1f3920" strokeweight="1.5pt">
                <v:stroke dashstyle="1 1"/>
                <v:textbox>
                  <w:txbxContent>
                    <w:p w14:paraId="19687129" w14:textId="7AAF33D1" w:rsidR="00DD3BB5" w:rsidRPr="009837BA" w:rsidRDefault="00DD3BB5" w:rsidP="00DD3BB5">
                      <w:pPr>
                        <w:spacing w:after="0"/>
                        <w:jc w:val="center"/>
                        <w:rPr>
                          <w:rFonts w:ascii="Barlow" w:eastAsia="Times New Roman" w:hAnsi="Barlow" w:cs="Calibri"/>
                        </w:rPr>
                      </w:pPr>
                      <w:r>
                        <w:rPr>
                          <w:rFonts w:ascii="Barlow" w:eastAsia="Times New Roman" w:hAnsi="Barlow" w:cs="Calibri"/>
                        </w:rPr>
                        <w:t>Y</w:t>
                      </w:r>
                      <w:r w:rsidRPr="009837BA">
                        <w:rPr>
                          <w:rFonts w:ascii="Barlow" w:eastAsia="Times New Roman" w:hAnsi="Barlow" w:cs="Calibri"/>
                        </w:rPr>
                        <w:t>ou should appeal within 13 weeks of receiving the decision to ensure you receive full back pay from the date of claim if your appeal is successful.</w:t>
                      </w:r>
                    </w:p>
                    <w:p w14:paraId="6C327313" w14:textId="1D09BB70" w:rsidR="00DD3BB5" w:rsidRPr="004A79F4" w:rsidRDefault="00DD3BB5" w:rsidP="00DD3BB5">
                      <w:pPr>
                        <w:jc w:val="center"/>
                        <w:rPr>
                          <w:rFonts w:ascii="Barlow SemiBold" w:hAnsi="Barlow SemiBold"/>
                          <w:color w:val="000000"/>
                          <w:lang w:val="en-US"/>
                        </w:rPr>
                      </w:pPr>
                    </w:p>
                  </w:txbxContent>
                </v:textbox>
                <w10:wrap anchorx="margin" anchory="page"/>
              </v:rect>
            </w:pict>
          </mc:Fallback>
        </mc:AlternateContent>
      </w:r>
    </w:p>
    <w:p w14:paraId="1C63DE23" w14:textId="3C4646E9" w:rsidR="00DD3BB5" w:rsidRDefault="00DD3BB5" w:rsidP="00DD3BB5">
      <w:pPr>
        <w:spacing w:after="0"/>
        <w:rPr>
          <w:rFonts w:ascii="Barlow" w:eastAsia="Times New Roman" w:hAnsi="Barlow" w:cs="Calibri"/>
        </w:rPr>
      </w:pPr>
    </w:p>
    <w:p w14:paraId="3DF70E8C" w14:textId="0168386C" w:rsidR="00DD3BB5" w:rsidRPr="009837BA" w:rsidRDefault="00DD3BB5" w:rsidP="00DD3BB5">
      <w:pPr>
        <w:spacing w:after="0"/>
        <w:ind w:left="1440"/>
        <w:rPr>
          <w:rFonts w:ascii="Barlow" w:eastAsia="Times New Roman" w:hAnsi="Barlow" w:cs="Calibri"/>
        </w:rPr>
      </w:pPr>
    </w:p>
    <w:p w14:paraId="49F5F783" w14:textId="4406C290" w:rsidR="00DD3BB5" w:rsidRPr="009837BA" w:rsidRDefault="00DD3BB5" w:rsidP="00DD3BB5">
      <w:pPr>
        <w:spacing w:after="0"/>
        <w:ind w:left="720"/>
        <w:rPr>
          <w:rFonts w:ascii="Barlow" w:eastAsia="Times New Roman" w:hAnsi="Barlow" w:cs="Calibri"/>
        </w:rPr>
      </w:pPr>
      <w:r w:rsidRPr="009837BA">
        <w:rPr>
          <w:rFonts w:ascii="Barlow" w:eastAsia="Times New Roman" w:hAnsi="Barlow" w:cs="Calibri"/>
        </w:rPr>
        <w:t> </w:t>
      </w:r>
    </w:p>
    <w:p w14:paraId="7C253095" w14:textId="1D557A0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You can lodge the appeal by contacting Centrelink and letting them know you disagree with the decision to reject your claim for payment and you would like the Authorised Review Officer to review the decision.</w:t>
      </w:r>
    </w:p>
    <w:p w14:paraId="39C5B5B9"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70D93BC4"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xml:space="preserve">If the claim was rejected due to insufficient points on the DCLA or ADAT assessment, there will be no discretion to exempt you from meeting this requirement. </w:t>
      </w:r>
    </w:p>
    <w:p w14:paraId="58D6CBEE"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w:t>
      </w:r>
    </w:p>
    <w:p w14:paraId="435A61DF"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xml:space="preserve">This means the decision can only be changed if a new questionnaire is completed by you and the treating doctor. </w:t>
      </w:r>
    </w:p>
    <w:p w14:paraId="7D697DE0"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 </w:t>
      </w:r>
    </w:p>
    <w:p w14:paraId="530F00B8"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t>This often means submitting a new claim.</w:t>
      </w:r>
    </w:p>
    <w:p w14:paraId="019B86E9"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bCs/>
        </w:rPr>
        <w:lastRenderedPageBreak/>
        <w:t> </w:t>
      </w:r>
    </w:p>
    <w:p w14:paraId="469359FB" w14:textId="192A0DEA" w:rsidR="00DD3BB5" w:rsidRPr="009837BA" w:rsidRDefault="00697112" w:rsidP="00DD3BB5">
      <w:pPr>
        <w:spacing w:after="0"/>
        <w:ind w:left="1440"/>
        <w:rPr>
          <w:rFonts w:ascii="Barlow" w:eastAsia="Times New Roman" w:hAnsi="Barlow" w:cs="Calibri"/>
        </w:rPr>
      </w:pPr>
      <w:r>
        <w:rPr>
          <w:noProof/>
          <w:lang w:val="en-US" w:eastAsia="en-US"/>
        </w:rPr>
        <w:drawing>
          <wp:anchor distT="0" distB="0" distL="114300" distR="114300" simplePos="0" relativeHeight="251835392" behindDoc="0" locked="0" layoutInCell="1" allowOverlap="1" wp14:anchorId="7D647876" wp14:editId="126E3863">
            <wp:simplePos x="0" y="0"/>
            <wp:positionH relativeFrom="margin">
              <wp:posOffset>0</wp:posOffset>
            </wp:positionH>
            <wp:positionV relativeFrom="page">
              <wp:posOffset>1637665</wp:posOffset>
            </wp:positionV>
            <wp:extent cx="655320" cy="655320"/>
            <wp:effectExtent l="0" t="0" r="0" b="0"/>
            <wp:wrapNone/>
            <wp:docPr id="6" name="Graphic 1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1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DD3BB5" w:rsidRPr="009837BA">
        <w:rPr>
          <w:rFonts w:ascii="Barlow" w:eastAsia="Times New Roman" w:hAnsi="Barlow" w:cs="Calibri"/>
        </w:rPr>
        <w:t>You can ask Centrelink for a new form, take it to the treating doctor and ask them to review their answers. In some cases, the treating doctor may agre</w:t>
      </w:r>
      <w:bookmarkStart w:id="0" w:name="_GoBack"/>
      <w:bookmarkEnd w:id="0"/>
      <w:r w:rsidR="00DD3BB5" w:rsidRPr="009837BA">
        <w:rPr>
          <w:rFonts w:ascii="Barlow" w:eastAsia="Times New Roman" w:hAnsi="Barlow" w:cs="Calibri"/>
        </w:rPr>
        <w:t>e that one or more of their answers was incorrect and change them. However, if they do this, they should write a letter explaining why they have changed their answer, for example if they completed the form quickly and made a mistake.</w:t>
      </w:r>
    </w:p>
    <w:p w14:paraId="1DEFDB03"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w:t>
      </w:r>
    </w:p>
    <w:p w14:paraId="15B1C574" w14:textId="77777777" w:rsidR="00DD3BB5" w:rsidRPr="009837BA" w:rsidRDefault="00DD3BB5" w:rsidP="00DD3BB5">
      <w:pPr>
        <w:spacing w:after="0"/>
        <w:ind w:left="1440"/>
        <w:rPr>
          <w:rFonts w:ascii="Barlow" w:eastAsia="Times New Roman" w:hAnsi="Barlow" w:cs="Calibri"/>
        </w:rPr>
      </w:pPr>
      <w:r w:rsidRPr="009837BA">
        <w:rPr>
          <w:rFonts w:ascii="Barlow" w:eastAsia="Times New Roman" w:hAnsi="Barlow" w:cs="Calibri"/>
        </w:rPr>
        <w:t xml:space="preserve">See our factsheet on ‘Appealing to Centrelink’ for more information on this process. </w:t>
      </w:r>
    </w:p>
    <w:p w14:paraId="37412B86" w14:textId="77777777" w:rsidR="00697112" w:rsidRDefault="00697112" w:rsidP="00697112">
      <w:pPr>
        <w:spacing w:after="0"/>
        <w:rPr>
          <w:rFonts w:ascii="Barlow Medium" w:eastAsia="Times New Roman" w:hAnsi="Barlow Medium"/>
          <w:color w:val="314271"/>
          <w:sz w:val="24"/>
          <w:szCs w:val="26"/>
          <w:lang w:eastAsia="en-US"/>
        </w:rPr>
      </w:pPr>
    </w:p>
    <w:p w14:paraId="183C96FF" w14:textId="77777777" w:rsidR="00697112" w:rsidRDefault="00697112" w:rsidP="00697112">
      <w:pPr>
        <w:spacing w:after="0"/>
        <w:rPr>
          <w:rFonts w:ascii="Barlow Medium" w:eastAsia="Times New Roman" w:hAnsi="Barlow Medium"/>
          <w:color w:val="314271"/>
          <w:sz w:val="24"/>
          <w:szCs w:val="26"/>
          <w:lang w:eastAsia="en-US"/>
        </w:rPr>
      </w:pPr>
    </w:p>
    <w:p w14:paraId="501C68AE" w14:textId="72A75389" w:rsidR="00697112" w:rsidRDefault="00697112" w:rsidP="006971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6CE8ABFB" w14:textId="77777777" w:rsidR="00697112" w:rsidRDefault="00697112" w:rsidP="00697112">
      <w:pPr>
        <w:spacing w:after="0"/>
        <w:rPr>
          <w:rFonts w:ascii="Barlow" w:eastAsia="Calibri" w:hAnsi="Barlow"/>
          <w:i/>
          <w:iCs/>
          <w:color w:val="1F3920"/>
          <w:sz w:val="18"/>
          <w:szCs w:val="18"/>
          <w:lang w:eastAsia="en-US"/>
        </w:rPr>
      </w:pPr>
    </w:p>
    <w:p w14:paraId="351AB50B" w14:textId="77777777" w:rsidR="00697112" w:rsidRDefault="00697112" w:rsidP="00697112">
      <w:pPr>
        <w:spacing w:after="0"/>
        <w:ind w:left="1440"/>
        <w:rPr>
          <w:rFonts w:ascii="Calibri" w:hAnsi="Calibri" w:cs="Calibri"/>
          <w:sz w:val="22"/>
          <w:szCs w:val="22"/>
        </w:rPr>
      </w:pPr>
      <w:r>
        <w:rPr>
          <w:noProof/>
          <w:lang w:val="en-US" w:eastAsia="en-US"/>
        </w:rPr>
        <w:drawing>
          <wp:anchor distT="0" distB="0" distL="114300" distR="114300" simplePos="0" relativeHeight="251833344" behindDoc="0" locked="0" layoutInCell="1" allowOverlap="1" wp14:anchorId="5CA04062" wp14:editId="0AD2E432">
            <wp:simplePos x="0" y="0"/>
            <wp:positionH relativeFrom="margin">
              <wp:align>left</wp:align>
            </wp:positionH>
            <wp:positionV relativeFrom="paragraph">
              <wp:posOffset>13125</wp:posOffset>
            </wp:positionV>
            <wp:extent cx="534010" cy="534010"/>
            <wp:effectExtent l="0" t="0" r="0" b="0"/>
            <wp:wrapNone/>
            <wp:docPr id="447" name="Graphic 44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1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1"/>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2" w:history="1">
        <w:r w:rsidRPr="004F76A1">
          <w:rPr>
            <w:rStyle w:val="Hyperlink"/>
            <w:rFonts w:ascii="Barlow" w:hAnsi="Barlow" w:cs="Calibri"/>
          </w:rPr>
          <w:t>http://ejaustralia.org.au/legal-help-centrelink/</w:t>
        </w:r>
      </w:hyperlink>
    </w:p>
    <w:p w14:paraId="0FD261D6" w14:textId="77777777" w:rsidR="00644D2C" w:rsidRDefault="00644D2C" w:rsidP="002C111C">
      <w:pPr>
        <w:rPr>
          <w:rFonts w:ascii="Barlow" w:eastAsia="Times New Roman" w:hAnsi="Barlow"/>
          <w:b/>
          <w:color w:val="314271"/>
          <w:sz w:val="28"/>
          <w:szCs w:val="32"/>
          <w:lang w:eastAsia="en-US"/>
        </w:rPr>
      </w:pPr>
    </w:p>
    <w:p w14:paraId="374AB9D3" w14:textId="6FB6F63C" w:rsidR="002C111C" w:rsidRPr="008A4676" w:rsidRDefault="002C111C" w:rsidP="008A4676">
      <w:pPr>
        <w:rPr>
          <w:rFonts w:ascii="Barlow" w:eastAsia="Times New Roman" w:hAnsi="Barlow"/>
          <w:color w:val="314271"/>
          <w:sz w:val="24"/>
          <w:szCs w:val="24"/>
          <w:lang w:eastAsia="en-US"/>
        </w:rPr>
      </w:pPr>
    </w:p>
    <w:p w14:paraId="487ED79E" w14:textId="1EF574C1" w:rsidR="008A4676" w:rsidRPr="008A4676" w:rsidRDefault="00DB409B" w:rsidP="008A4676">
      <w:pPr>
        <w:rPr>
          <w:rFonts w:ascii="Barlow" w:eastAsia="Times New Roman" w:hAnsi="Barlow"/>
          <w:color w:val="314271"/>
          <w:sz w:val="24"/>
          <w:szCs w:val="24"/>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2381ED50">
                <wp:simplePos x="0" y="0"/>
                <wp:positionH relativeFrom="margin">
                  <wp:align>center</wp:align>
                </wp:positionH>
                <wp:positionV relativeFrom="margin">
                  <wp:posOffset>7502278</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2594033" w:rsidR="002C111C" w:rsidRDefault="002C111C" w:rsidP="002C111C">
                            <w:pPr>
                              <w:jc w:val="center"/>
                              <w:rPr>
                                <w:rFonts w:ascii="Barlow" w:hAnsi="Barlow"/>
                                <w:color w:val="000000"/>
                                <w:lang w:val="en-US"/>
                              </w:rPr>
                            </w:pPr>
                            <w:r>
                              <w:rPr>
                                <w:rFonts w:ascii="Barlow" w:hAnsi="Barlow"/>
                                <w:color w:val="000000"/>
                                <w:lang w:val="en-US"/>
                              </w:rPr>
                              <w:t>Please con</w:t>
                            </w:r>
                            <w:r w:rsidR="00697112">
                              <w:rPr>
                                <w:rFonts w:ascii="Barlow" w:hAnsi="Barlow"/>
                                <w:color w:val="000000"/>
                                <w:lang w:val="en-US"/>
                              </w:rPr>
                              <w:t xml:space="preserve">tact any of our member </w:t>
                            </w:r>
                            <w:proofErr w:type="spellStart"/>
                            <w:r w:rsidR="00697112">
                              <w:rPr>
                                <w:rFonts w:ascii="Barlow" w:hAnsi="Barlow"/>
                                <w:color w:val="000000"/>
                                <w:lang w:val="en-US"/>
                              </w:rPr>
                              <w:t>centres</w:t>
                            </w:r>
                            <w:proofErr w:type="spellEnd"/>
                            <w:r w:rsidR="00697112">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29" style="position:absolute;margin-left:0;margin-top:590.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72594033" w:rsidR="002C111C" w:rsidRDefault="002C111C" w:rsidP="002C111C">
                      <w:pPr>
                        <w:jc w:val="center"/>
                        <w:rPr>
                          <w:rFonts w:ascii="Barlow" w:hAnsi="Barlow"/>
                          <w:color w:val="000000"/>
                          <w:lang w:val="en-US"/>
                        </w:rPr>
                      </w:pPr>
                      <w:r>
                        <w:rPr>
                          <w:rFonts w:ascii="Barlow" w:hAnsi="Barlow"/>
                          <w:color w:val="000000"/>
                          <w:lang w:val="en-US"/>
                        </w:rPr>
                        <w:t>Please con</w:t>
                      </w:r>
                      <w:r w:rsidR="00697112">
                        <w:rPr>
                          <w:rFonts w:ascii="Barlow" w:hAnsi="Barlow"/>
                          <w:color w:val="000000"/>
                          <w:lang w:val="en-US"/>
                        </w:rPr>
                        <w:t xml:space="preserve">tact any of our member </w:t>
                      </w:r>
                      <w:proofErr w:type="spellStart"/>
                      <w:r w:rsidR="00697112">
                        <w:rPr>
                          <w:rFonts w:ascii="Barlow" w:hAnsi="Barlow"/>
                          <w:color w:val="000000"/>
                          <w:lang w:val="en-US"/>
                        </w:rPr>
                        <w:t>centres</w:t>
                      </w:r>
                      <w:proofErr w:type="spellEnd"/>
                      <w:r w:rsidR="00697112">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0471DB44" w:rsidR="00955407" w:rsidRDefault="00955407" w:rsidP="005D59E1">
      <w:pPr>
        <w:spacing w:after="0"/>
        <w:rPr>
          <w:rFonts w:ascii="Barlow" w:hAnsi="Barlow"/>
        </w:rPr>
      </w:pPr>
    </w:p>
    <w:p w14:paraId="00FD4BD5" w14:textId="093448E4" w:rsidR="00782DE2" w:rsidRDefault="00782DE2" w:rsidP="005D59E1">
      <w:pPr>
        <w:spacing w:after="0"/>
        <w:rPr>
          <w:rFonts w:ascii="Barlow" w:hAnsi="Barlow"/>
        </w:rPr>
      </w:pPr>
    </w:p>
    <w:p w14:paraId="54D9BA75" w14:textId="1C852A7D" w:rsidR="00782DE2" w:rsidRDefault="00782DE2" w:rsidP="005D59E1">
      <w:pPr>
        <w:spacing w:after="0"/>
        <w:rPr>
          <w:rFonts w:ascii="Barlow" w:hAnsi="Barlow"/>
        </w:rPr>
      </w:pPr>
    </w:p>
    <w:p w14:paraId="1B8E6EC3" w14:textId="3BBBB8FB" w:rsidR="00782DE2" w:rsidRPr="007E5134" w:rsidRDefault="00697112" w:rsidP="005D59E1">
      <w:pPr>
        <w:spacing w:after="0"/>
        <w:rPr>
          <w:rFonts w:ascii="Barlow" w:eastAsia="Calibri" w:hAnsi="Barlow"/>
          <w:i/>
          <w:iCs/>
          <w:color w:val="1F3920"/>
          <w:sz w:val="18"/>
          <w:szCs w:val="18"/>
          <w:lang w:eastAsia="en-US"/>
        </w:rPr>
      </w:pPr>
      <w:r w:rsidRPr="00CE6A22">
        <w:rPr>
          <w:rFonts w:ascii="Barlow" w:eastAsia="Calibri" w:hAnsi="Barlow"/>
          <w:i/>
          <w:iCs/>
          <w:noProof/>
          <w:color w:val="1F3920"/>
          <w:sz w:val="18"/>
          <w:szCs w:val="18"/>
          <w:lang w:val="en-US" w:eastAsia="en-US"/>
        </w:rPr>
        <mc:AlternateContent>
          <mc:Choice Requires="wps">
            <w:drawing>
              <wp:anchor distT="0" distB="0" distL="114300" distR="114300" simplePos="0" relativeHeight="251831296" behindDoc="0" locked="0" layoutInCell="1" allowOverlap="1" wp14:anchorId="761BC881" wp14:editId="3B45790B">
                <wp:simplePos x="0" y="0"/>
                <wp:positionH relativeFrom="margin">
                  <wp:align>center</wp:align>
                </wp:positionH>
                <wp:positionV relativeFrom="page">
                  <wp:posOffset>8187314</wp:posOffset>
                </wp:positionV>
                <wp:extent cx="6269990" cy="469900"/>
                <wp:effectExtent l="0" t="0" r="16510" b="25400"/>
                <wp:wrapNone/>
                <wp:docPr id="2" name="Rectangle 2"/>
                <wp:cNvGraphicFramePr/>
                <a:graphic xmlns:a="http://schemas.openxmlformats.org/drawingml/2006/main">
                  <a:graphicData uri="http://schemas.microsoft.com/office/word/2010/wordprocessingShape">
                    <wps:wsp>
                      <wps:cNvSpPr/>
                      <wps:spPr>
                        <a:xfrm>
                          <a:off x="0" y="0"/>
                          <a:ext cx="6269990" cy="469900"/>
                        </a:xfrm>
                        <a:prstGeom prst="rect">
                          <a:avLst/>
                        </a:prstGeom>
                        <a:solidFill>
                          <a:srgbClr val="E1F0E1"/>
                        </a:solidFill>
                        <a:ln w="19050" cap="flat" cmpd="sng" algn="ctr">
                          <a:solidFill>
                            <a:srgbClr val="1F3920"/>
                          </a:solidFill>
                          <a:prstDash val="sysDot"/>
                          <a:miter lim="800000"/>
                        </a:ln>
                        <a:effectLst/>
                      </wps:spPr>
                      <wps:txbx>
                        <w:txbxContent>
                          <w:p w14:paraId="63414CCD" w14:textId="6E7D15B3" w:rsidR="00697112" w:rsidRPr="00832862" w:rsidRDefault="00697112" w:rsidP="00697112">
                            <w:pPr>
                              <w:jc w:val="center"/>
                              <w:rPr>
                                <w:rFonts w:ascii="Barlow" w:hAnsi="Barlow"/>
                                <w:color w:val="000000"/>
                                <w:lang w:val="en-US"/>
                              </w:rPr>
                            </w:pPr>
                            <w:r>
                              <w:rPr>
                                <w:rFonts w:ascii="Barlow" w:hAnsi="Barlow"/>
                                <w:color w:val="000000"/>
                                <w:lang w:val="en-US"/>
                              </w:rPr>
                              <w:t xml:space="preserve">This factsheet was informed by previously published factsheets from Welfare Rights Centre Sydney and </w:t>
                            </w:r>
                            <w:r>
                              <w:rPr>
                                <w:rFonts w:ascii="Barlow" w:hAnsi="Barlow"/>
                                <w:color w:val="000000"/>
                                <w:lang w:val="en-US"/>
                              </w:rPr>
                              <w:t>Basic Rights Queensland.</w:t>
                            </w:r>
                          </w:p>
                          <w:p w14:paraId="5B2C47F0" w14:textId="77777777" w:rsidR="00697112" w:rsidRPr="00832862" w:rsidRDefault="00697112" w:rsidP="0069711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BC881" id="Rectangle 2" o:spid="_x0000_s1030" style="position:absolute;margin-left:0;margin-top:644.65pt;width:493.7pt;height:37pt;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" fillcolor="#e1f0e1" strokecolor="#1f3920" strokeweight="1.5pt">
                <v:stroke dashstyle="1 1"/>
                <v:textbox>
                  <w:txbxContent>
                    <w:p w14:paraId="63414CCD" w14:textId="6E7D15B3" w:rsidR="00697112" w:rsidRPr="00832862" w:rsidRDefault="00697112" w:rsidP="00697112">
                      <w:pPr>
                        <w:jc w:val="center"/>
                        <w:rPr>
                          <w:rFonts w:ascii="Barlow" w:hAnsi="Barlow"/>
                          <w:color w:val="000000"/>
                          <w:lang w:val="en-US"/>
                        </w:rPr>
                      </w:pPr>
                      <w:r>
                        <w:rPr>
                          <w:rFonts w:ascii="Barlow" w:hAnsi="Barlow"/>
                          <w:color w:val="000000"/>
                          <w:lang w:val="en-US"/>
                        </w:rPr>
                        <w:t xml:space="preserve">This factsheet was informed by previously published factsheets from Welfare Rights Centre Sydney and </w:t>
                      </w:r>
                      <w:r>
                        <w:rPr>
                          <w:rFonts w:ascii="Barlow" w:hAnsi="Barlow"/>
                          <w:color w:val="000000"/>
                          <w:lang w:val="en-US"/>
                        </w:rPr>
                        <w:t>Basic Rights Queensland.</w:t>
                      </w:r>
                    </w:p>
                    <w:p w14:paraId="5B2C47F0" w14:textId="77777777" w:rsidR="00697112" w:rsidRPr="00832862" w:rsidRDefault="00697112" w:rsidP="00697112">
                      <w:pPr>
                        <w:jc w:val="center"/>
                        <w:rPr>
                          <w:rFonts w:ascii="Barlow" w:hAnsi="Barlow"/>
                          <w:color w:val="000000"/>
                          <w:lang w:val="en-US"/>
                        </w:rPr>
                      </w:pPr>
                    </w:p>
                  </w:txbxContent>
                </v:textbox>
                <w10:wrap anchorx="margin" anchory="page"/>
              </v:rect>
            </w:pict>
          </mc:Fallback>
        </mc:AlternateContent>
      </w:r>
    </w:p>
    <w:sectPr w:rsidR="00782DE2" w:rsidRPr="007E5134" w:rsidSect="005C799C">
      <w:headerReference w:type="default" r:id="rId233"/>
      <w:footerReference w:type="default" r:id="rId234"/>
      <w:footerReference w:type="first" r:id="rId235"/>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BAEF" w14:textId="77777777" w:rsidR="000E6D38" w:rsidRDefault="000E6D38" w:rsidP="00122680">
      <w:pPr>
        <w:spacing w:after="0"/>
      </w:pPr>
      <w:r>
        <w:separator/>
      </w:r>
    </w:p>
  </w:endnote>
  <w:endnote w:type="continuationSeparator" w:id="0">
    <w:p w14:paraId="195C43EC" w14:textId="77777777" w:rsidR="000E6D38" w:rsidRDefault="000E6D38"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5A513B88" w:rsidR="00BC2445" w:rsidRPr="00BC2445" w:rsidRDefault="000E6D38"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A23192">
                  <w:t>Carer Payment and Carer Allowance</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697112">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697112">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0E6D38">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F2874" w14:textId="77777777" w:rsidR="000E6D38" w:rsidRDefault="000E6D38" w:rsidP="00122680">
      <w:pPr>
        <w:spacing w:after="0"/>
      </w:pPr>
      <w:r>
        <w:separator/>
      </w:r>
    </w:p>
  </w:footnote>
  <w:footnote w:type="continuationSeparator" w:id="0">
    <w:p w14:paraId="47CC0DE0" w14:textId="77777777" w:rsidR="000E6D38" w:rsidRDefault="000E6D38"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6"/>
  </w:num>
  <w:num w:numId="4">
    <w:abstractNumId w:val="15"/>
  </w:num>
  <w:num w:numId="5">
    <w:abstractNumId w:val="3"/>
  </w:num>
  <w:num w:numId="6">
    <w:abstractNumId w:val="5"/>
  </w:num>
  <w:num w:numId="7">
    <w:abstractNumId w:val="7"/>
  </w:num>
  <w:num w:numId="8">
    <w:abstractNumId w:val="12"/>
  </w:num>
  <w:num w:numId="9">
    <w:abstractNumId w:val="8"/>
  </w:num>
  <w:num w:numId="10">
    <w:abstractNumId w:val="1"/>
  </w:num>
  <w:num w:numId="11">
    <w:abstractNumId w:val="18"/>
  </w:num>
  <w:num w:numId="12">
    <w:abstractNumId w:val="6"/>
  </w:num>
  <w:num w:numId="13">
    <w:abstractNumId w:val="2"/>
  </w:num>
  <w:num w:numId="14">
    <w:abstractNumId w:val="14"/>
  </w:num>
  <w:num w:numId="15">
    <w:abstractNumId w:val="0"/>
  </w:num>
  <w:num w:numId="16">
    <w:abstractNumId w:val="13"/>
  </w:num>
  <w:num w:numId="17">
    <w:abstractNumId w:val="11"/>
  </w:num>
  <w:num w:numId="18">
    <w:abstractNumId w:val="4"/>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0E6D38"/>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97112"/>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17" Type="http://schemas.openxmlformats.org/officeDocument/2006/relationships/image" Target="media/image4.png"/><Relationship Id="rId231" Type="http://schemas.openxmlformats.org/officeDocument/2006/relationships/image" Target="media/image221.svg"/><Relationship Id="rId3" Type="http://schemas.openxmlformats.org/officeDocument/2006/relationships/styles" Target="styles.xml"/><Relationship Id="rId112" Type="http://schemas.openxmlformats.org/officeDocument/2006/relationships/image" Target="media/image1010.svg"/><Relationship Id="rId23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16" Type="http://schemas.openxmlformats.org/officeDocument/2006/relationships/hyperlink" Target="https://www.servicesaustralia.gov.au/individuals/services/centrelink/carer-allowance/how-claim/other-forms-you-may-need-complete" TargetMode="External"/><Relationship Id="rId234" Type="http://schemas.openxmlformats.org/officeDocument/2006/relationships/footer" Target="footer1.xml"/><Relationship Id="rId2" Type="http://schemas.openxmlformats.org/officeDocument/2006/relationships/numbering" Target="numbering.xml"/><Relationship Id="rId111" Type="http://schemas.openxmlformats.org/officeDocument/2006/relationships/image" Target="media/image101.svg"/><Relationship Id="rId88" Type="http://schemas.openxmlformats.org/officeDocument/2006/relationships/image" Target="media/image7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carer-allowance/how-claim" TargetMode="External"/><Relationship Id="rId115" Type="http://schemas.openxmlformats.org/officeDocument/2006/relationships/hyperlink" Target="https://www.servicesaustralia.gov.au/individuals/services/centrelink/carer-payment/how-claim/other-forms-you-may-need-complete" TargetMode="External"/><Relationship Id="rId40" Type="http://schemas.openxmlformats.org/officeDocument/2006/relationships/image" Target="media/image29.svg"/><Relationship Id="rId233" Type="http://schemas.openxmlformats.org/officeDocument/2006/relationships/header" Target="header1.xml"/><Relationship Id="rId5" Type="http://schemas.openxmlformats.org/officeDocument/2006/relationships/webSettings" Target="webSettings.xml"/><Relationship Id="rId114" Type="http://schemas.openxmlformats.org/officeDocument/2006/relationships/image" Target="media/image3.png"/><Relationship Id="rId119" Type="http://schemas.openxmlformats.org/officeDocument/2006/relationships/image" Target="media/image6.png"/><Relationship Id="rId237" Type="http://schemas.openxmlformats.org/officeDocument/2006/relationships/theme" Target="theme/theme1.xml"/><Relationship Id="rId10" Type="http://schemas.openxmlformats.org/officeDocument/2006/relationships/hyperlink" Target="https://www.servicesaustralia.gov.au/individuals/services/centrelink/carer-payment/how-claim" TargetMode="External"/><Relationship Id="rId232" Type="http://schemas.openxmlformats.org/officeDocument/2006/relationships/hyperlink" Target="http://ejaustralia.org.au/legal-help-centrelink/" TargetMode="External"/><Relationship Id="rId4" Type="http://schemas.openxmlformats.org/officeDocument/2006/relationships/settings" Target="settings.xml"/><Relationship Id="rId9" Type="http://schemas.openxmlformats.org/officeDocument/2006/relationships/hyperlink" Target="https://www.servicesaustralia.gov.au/individuals/services/centrelink/carer-payment/how-claim" TargetMode="External"/><Relationship Id="rId113" Type="http://schemas.openxmlformats.org/officeDocument/2006/relationships/hyperlink" Target="http://ejaustralia.org.au/legal-help-centrelink/" TargetMode="External"/><Relationship Id="rId100" Type="http://schemas.openxmlformats.org/officeDocument/2006/relationships/image" Target="media/image89.svg"/><Relationship Id="rId118" Type="http://schemas.openxmlformats.org/officeDocument/2006/relationships/image" Target="media/image5.png"/><Relationship Id="rId23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EDD-3F21-44F1-86CA-54E62DA6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9</cp:revision>
  <cp:lastPrinted>2020-03-02T10:38:00Z</cp:lastPrinted>
  <dcterms:created xsi:type="dcterms:W3CDTF">2020-03-06T00:05:00Z</dcterms:created>
  <dcterms:modified xsi:type="dcterms:W3CDTF">2020-03-09T00:13:00Z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