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4D2A7D0E" w14:textId="77777777" w:rsidR="005B55F0" w:rsidRDefault="005B55F0" w:rsidP="00AC2A8B">
                            <w:pPr>
                              <w:rPr>
                                <w:b/>
                                <w:bCs/>
                                <w:color w:val="314271"/>
                                <w:sz w:val="72"/>
                                <w:szCs w:val="44"/>
                                <w:lang w:val="en-US"/>
                              </w:rPr>
                            </w:pPr>
                            <w:r>
                              <w:rPr>
                                <w:b/>
                                <w:bCs/>
                                <w:color w:val="314271"/>
                                <w:sz w:val="72"/>
                                <w:szCs w:val="44"/>
                                <w:lang w:val="en-US"/>
                              </w:rPr>
                              <w:t xml:space="preserve">DISABILITY </w:t>
                            </w:r>
                          </w:p>
                          <w:p w14:paraId="4C93AC90" w14:textId="0328B1D7" w:rsidR="005B55F0" w:rsidRPr="00AC2A8B" w:rsidRDefault="005B55F0" w:rsidP="00AC2A8B">
                            <w:pPr>
                              <w:rPr>
                                <w:b/>
                                <w:bCs/>
                                <w:color w:val="314271"/>
                                <w:sz w:val="72"/>
                                <w:szCs w:val="44"/>
                                <w:lang w:val="en-US"/>
                              </w:rPr>
                            </w:pPr>
                            <w:r>
                              <w:rPr>
                                <w:b/>
                                <w:bCs/>
                                <w:color w:val="314271"/>
                                <w:sz w:val="72"/>
                                <w:szCs w:val="44"/>
                                <w:lang w:val="en-US"/>
                              </w:rPr>
                              <w:t>SUPPORT 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4D2A7D0E" w14:textId="77777777" w:rsidR="005B55F0" w:rsidRDefault="005B55F0" w:rsidP="00AC2A8B">
                      <w:pPr>
                        <w:rPr>
                          <w:b/>
                          <w:bCs/>
                          <w:color w:val="314271"/>
                          <w:sz w:val="72"/>
                          <w:szCs w:val="44"/>
                          <w:lang w:val="en-US"/>
                        </w:rPr>
                      </w:pPr>
                      <w:r>
                        <w:rPr>
                          <w:b/>
                          <w:bCs/>
                          <w:color w:val="314271"/>
                          <w:sz w:val="72"/>
                          <w:szCs w:val="44"/>
                          <w:lang w:val="en-US"/>
                        </w:rPr>
                        <w:t xml:space="preserve">DISABILITY </w:t>
                      </w:r>
                    </w:p>
                    <w:p w14:paraId="4C93AC90" w14:textId="0328B1D7" w:rsidR="005B55F0" w:rsidRPr="00AC2A8B" w:rsidRDefault="005B55F0" w:rsidP="00AC2A8B">
                      <w:pPr>
                        <w:rPr>
                          <w:b/>
                          <w:bCs/>
                          <w:color w:val="314271"/>
                          <w:sz w:val="72"/>
                          <w:szCs w:val="44"/>
                          <w:lang w:val="en-US"/>
                        </w:rPr>
                      </w:pPr>
                      <w:r>
                        <w:rPr>
                          <w:b/>
                          <w:bCs/>
                          <w:color w:val="314271"/>
                          <w:sz w:val="72"/>
                          <w:szCs w:val="44"/>
                          <w:lang w:val="en-US"/>
                        </w:rPr>
                        <w:t>SUPPORT PENSION</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bookmarkStart w:id="0" w:name="_GoBack"/>
      <w:r>
        <w:rPr>
          <w:noProof/>
          <w:lang w:val="en-US" w:eastAsia="en-US"/>
        </w:rPr>
        <mc:AlternateContent>
          <mc:Choice Requires="wps">
            <w:drawing>
              <wp:anchor distT="45720" distB="45720" distL="114300" distR="114300" simplePos="0" relativeHeight="251810816" behindDoc="0" locked="0" layoutInCell="1" allowOverlap="1" wp14:anchorId="04C376D1" wp14:editId="023AFEAD">
                <wp:simplePos x="0" y="0"/>
                <wp:positionH relativeFrom="page">
                  <wp:posOffset>117967</wp:posOffset>
                </wp:positionH>
                <wp:positionV relativeFrom="paragraph">
                  <wp:posOffset>273665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9.3pt;margin-top:21.5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bookmarkEnd w:id="0"/>
    <w:p w14:paraId="0D997008" w14:textId="77777777" w:rsidR="00BF03CA" w:rsidRDefault="00BF03CA" w:rsidP="006139DB">
      <w:pPr>
        <w:spacing w:after="0"/>
        <w:rPr>
          <w:rFonts w:ascii="Barlow" w:eastAsia="Times New Roman" w:hAnsi="Barlow" w:cs="Calibri"/>
        </w:rPr>
      </w:pPr>
    </w:p>
    <w:p w14:paraId="7844F735" w14:textId="77777777" w:rsidR="005B55F0" w:rsidRPr="003C18D3" w:rsidRDefault="005B55F0" w:rsidP="005B55F0">
      <w:pPr>
        <w:spacing w:after="0"/>
        <w:rPr>
          <w:rFonts w:ascii="Barlow" w:eastAsia="Times New Roman" w:hAnsi="Barlow" w:cs="Calibri"/>
        </w:rPr>
      </w:pPr>
      <w:r w:rsidRPr="003C18D3">
        <w:rPr>
          <w:rFonts w:ascii="Barlow" w:eastAsia="Times New Roman" w:hAnsi="Barlow" w:cs="Calibri"/>
        </w:rPr>
        <w:t>This factsheet provides information on the Disability Support Pension (DSP), a payment provided by Centrelink to people who have a condition that stops them from working or are permanently blind.</w:t>
      </w:r>
    </w:p>
    <w:p w14:paraId="475A972E" w14:textId="77777777" w:rsidR="00A16098" w:rsidRPr="00B46EEE" w:rsidRDefault="00A16098" w:rsidP="00A16098">
      <w:pPr>
        <w:spacing w:after="0"/>
        <w:rPr>
          <w:rFonts w:ascii="Barlow" w:eastAsia="Times New Roman" w:hAnsi="Barlow" w:cs="Calibri"/>
        </w:rPr>
      </w:pPr>
      <w:r w:rsidRPr="00B46EEE">
        <w:rPr>
          <w:rFonts w:ascii="Barlow" w:eastAsia="Times New Roman" w:hAnsi="Barlow" w:cs="Calibri"/>
        </w:rPr>
        <w:t> </w:t>
      </w:r>
    </w:p>
    <w:p w14:paraId="5CC6052A" w14:textId="77777777" w:rsidR="00A16098" w:rsidRDefault="00A16098" w:rsidP="00A16098">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30723CC3" w14:textId="26CE9CDD" w:rsidR="00A16098" w:rsidRPr="005B55F0" w:rsidRDefault="005B55F0" w:rsidP="00A23192">
      <w:pPr>
        <w:numPr>
          <w:ilvl w:val="0"/>
          <w:numId w:val="5"/>
        </w:numPr>
        <w:spacing w:after="0"/>
        <w:textAlignment w:val="center"/>
        <w:rPr>
          <w:rFonts w:ascii="Barlow" w:eastAsia="Calibri" w:hAnsi="Barlow"/>
          <w:szCs w:val="24"/>
          <w:lang w:eastAsia="en-US"/>
        </w:rPr>
      </w:pPr>
      <w:r>
        <w:rPr>
          <w:rFonts w:ascii="Barlow" w:eastAsia="Times New Roman" w:hAnsi="Barlow" w:cs="Calibri"/>
        </w:rPr>
        <w:t>How do I know if I'm eligible for DSP?</w:t>
      </w:r>
    </w:p>
    <w:p w14:paraId="78CCA5D9" w14:textId="77777777" w:rsidR="005B55F0" w:rsidRPr="003C18D3" w:rsidRDefault="005B55F0" w:rsidP="005B55F0">
      <w:pPr>
        <w:numPr>
          <w:ilvl w:val="0"/>
          <w:numId w:val="5"/>
        </w:numPr>
        <w:spacing w:after="0"/>
        <w:textAlignment w:val="center"/>
        <w:rPr>
          <w:rFonts w:ascii="Barlow" w:eastAsia="Times New Roman" w:hAnsi="Barlow" w:cs="Calibri"/>
        </w:rPr>
      </w:pPr>
      <w:r w:rsidRPr="003C18D3">
        <w:rPr>
          <w:rFonts w:ascii="Barlow" w:eastAsia="Times New Roman" w:hAnsi="Barlow" w:cs="Calibri"/>
        </w:rPr>
        <w:t>What evidence do I need to apply for DSP?</w:t>
      </w:r>
    </w:p>
    <w:p w14:paraId="5E03707D" w14:textId="77777777" w:rsidR="005B55F0" w:rsidRPr="003C18D3" w:rsidRDefault="005B55F0" w:rsidP="005B55F0">
      <w:pPr>
        <w:numPr>
          <w:ilvl w:val="0"/>
          <w:numId w:val="5"/>
        </w:numPr>
        <w:spacing w:after="0"/>
        <w:textAlignment w:val="center"/>
        <w:rPr>
          <w:rFonts w:ascii="Barlow" w:eastAsia="Times New Roman" w:hAnsi="Barlow" w:cs="Calibri"/>
        </w:rPr>
      </w:pPr>
      <w:r w:rsidRPr="003C18D3">
        <w:rPr>
          <w:rFonts w:ascii="Barlow" w:eastAsia="Times New Roman" w:hAnsi="Barlow" w:cs="Calibri"/>
        </w:rPr>
        <w:t>What can I do if my application for DSP is rejected?</w:t>
      </w:r>
    </w:p>
    <w:p w14:paraId="44FF5296" w14:textId="77777777" w:rsidR="005B55F0" w:rsidRPr="003C18D3" w:rsidRDefault="005B55F0" w:rsidP="005B55F0">
      <w:pPr>
        <w:numPr>
          <w:ilvl w:val="0"/>
          <w:numId w:val="5"/>
        </w:numPr>
        <w:spacing w:after="0"/>
        <w:textAlignment w:val="center"/>
        <w:rPr>
          <w:rFonts w:ascii="Barlow" w:eastAsia="Times New Roman" w:hAnsi="Barlow" w:cs="Calibri"/>
        </w:rPr>
      </w:pPr>
      <w:r w:rsidRPr="003C18D3">
        <w:rPr>
          <w:rFonts w:ascii="Barlow" w:eastAsia="Times New Roman" w:hAnsi="Barlow" w:cs="Calibri"/>
          <w:bCs/>
        </w:rPr>
        <w:t>What can I do if my condition gets worse after I lodge my claim or appeal?</w:t>
      </w:r>
    </w:p>
    <w:p w14:paraId="4CBD595E" w14:textId="28AB1390" w:rsidR="00A23192" w:rsidRDefault="00A23192" w:rsidP="00A23192">
      <w:pPr>
        <w:spacing w:after="0"/>
        <w:textAlignment w:val="center"/>
        <w:rPr>
          <w:rFonts w:ascii="Barlow" w:eastAsia="Times New Roman" w:hAnsi="Barlow" w:cs="Calibri"/>
        </w:rPr>
      </w:pPr>
    </w:p>
    <w:p w14:paraId="0259F85A" w14:textId="6F278D97" w:rsidR="00C668B8" w:rsidRDefault="00C668B8" w:rsidP="00C668B8">
      <w:pPr>
        <w:pStyle w:val="ListParagraph"/>
        <w:spacing w:after="0"/>
        <w:rPr>
          <w:rFonts w:ascii="Barlow" w:eastAsia="Calibri" w:hAnsi="Barlow"/>
          <w:szCs w:val="24"/>
          <w:lang w:eastAsia="en-US"/>
        </w:rPr>
      </w:pPr>
    </w:p>
    <w:p w14:paraId="5B6FC5AD" w14:textId="77777777" w:rsidR="00AB1C3A" w:rsidRPr="00312127" w:rsidRDefault="00AB1C3A" w:rsidP="00C668B8">
      <w:pPr>
        <w:pStyle w:val="ListParagraph"/>
        <w:spacing w:after="0"/>
        <w:rPr>
          <w:rFonts w:ascii="Barlow" w:eastAsia="Calibri" w:hAnsi="Barlow"/>
          <w:szCs w:val="24"/>
          <w:lang w:eastAsia="en-US"/>
        </w:rPr>
      </w:pPr>
    </w:p>
    <w:p w14:paraId="4EB2A5A3" w14:textId="2E2C43A9" w:rsidR="006139DB" w:rsidRDefault="005B55F0"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know if I'm eligible for DSP</w:t>
      </w:r>
      <w:r w:rsidR="00A16098">
        <w:rPr>
          <w:rFonts w:ascii="Barlow" w:eastAsia="Times New Roman" w:hAnsi="Barlow"/>
          <w:b/>
          <w:color w:val="314271"/>
          <w:sz w:val="28"/>
          <w:szCs w:val="32"/>
          <w:lang w:eastAsia="en-US"/>
        </w:rPr>
        <w:t>?</w:t>
      </w:r>
    </w:p>
    <w:p w14:paraId="750C4691" w14:textId="50AA960A" w:rsidR="005B55F0" w:rsidRDefault="005B55F0" w:rsidP="00FB1DE3">
      <w:pPr>
        <w:spacing w:after="0"/>
        <w:rPr>
          <w:rFonts w:ascii="Barlow" w:eastAsia="Times New Roman" w:hAnsi="Barlow" w:cs="Calibri"/>
        </w:rPr>
      </w:pPr>
      <w:r w:rsidRPr="003C18D3">
        <w:rPr>
          <w:rFonts w:ascii="Barlow" w:eastAsia="Times New Roman" w:hAnsi="Barlow" w:cs="Calibri"/>
        </w:rPr>
        <w:t>There are a number of requirements you must meet in order to be eligible for DSP. These include medical requirements, residence requirements and an income and assets test. This factsheet only covers the medical requirements for DSP.</w:t>
      </w:r>
    </w:p>
    <w:p w14:paraId="39CF2D7F" w14:textId="335933A3" w:rsidR="005B55F0" w:rsidRDefault="005B55F0" w:rsidP="005B55F0">
      <w:pPr>
        <w:spacing w:after="0"/>
        <w:ind w:left="1080"/>
        <w:rPr>
          <w:rFonts w:ascii="Barlow" w:eastAsia="Times New Roman" w:hAnsi="Barlow" w:cs="Calibri"/>
        </w:rPr>
      </w:pPr>
    </w:p>
    <w:p w14:paraId="0B1F9AE8" w14:textId="66670E71" w:rsidR="005B55F0" w:rsidRPr="00B46EEE" w:rsidRDefault="005B55F0" w:rsidP="00FB1DE3">
      <w:pPr>
        <w:spacing w:after="0"/>
        <w:rPr>
          <w:rFonts w:ascii="Barlow" w:eastAsia="Times New Roman" w:hAnsi="Barlow" w:cs="Calibri"/>
        </w:rPr>
      </w:pPr>
      <w:r>
        <w:rPr>
          <w:rFonts w:ascii="Barlow" w:eastAsia="Times New Roman" w:hAnsi="Barlow" w:cs="Calibri"/>
        </w:rPr>
        <w:t>Centrelink will consider:</w:t>
      </w:r>
    </w:p>
    <w:p w14:paraId="568674FF" w14:textId="15E76648" w:rsidR="005B55F0" w:rsidRPr="00B46EEE" w:rsidRDefault="005B55F0" w:rsidP="005B55F0">
      <w:pPr>
        <w:spacing w:after="0"/>
        <w:ind w:left="1080"/>
        <w:rPr>
          <w:rFonts w:ascii="Barlow" w:eastAsia="Times New Roman" w:hAnsi="Barlow" w:cs="Calibri"/>
        </w:rPr>
      </w:pPr>
    </w:p>
    <w:p w14:paraId="2D6F6335" w14:textId="3EF5E8BB" w:rsidR="005B55F0" w:rsidRPr="003C18D3" w:rsidRDefault="005B55F0" w:rsidP="005B55F0">
      <w:pPr>
        <w:numPr>
          <w:ilvl w:val="0"/>
          <w:numId w:val="29"/>
        </w:numPr>
        <w:tabs>
          <w:tab w:val="clear" w:pos="720"/>
        </w:tabs>
        <w:spacing w:after="0"/>
        <w:ind w:left="1440"/>
        <w:textAlignment w:val="center"/>
        <w:rPr>
          <w:rFonts w:ascii="Barlow" w:eastAsia="Times New Roman" w:hAnsi="Barlow" w:cs="Calibri"/>
        </w:rPr>
      </w:pPr>
      <w:r w:rsidRPr="003C18D3">
        <w:rPr>
          <w:rFonts w:ascii="Barlow" w:eastAsia="Times New Roman" w:hAnsi="Barlow" w:cs="Calibri"/>
        </w:rPr>
        <w:t>If your condition has been fully diagnosed, treated and stabilised</w:t>
      </w:r>
    </w:p>
    <w:p w14:paraId="253DC35E" w14:textId="39B17750" w:rsidR="005B55F0" w:rsidRPr="003C18D3" w:rsidRDefault="005B55F0" w:rsidP="005B55F0">
      <w:pPr>
        <w:numPr>
          <w:ilvl w:val="0"/>
          <w:numId w:val="29"/>
        </w:numPr>
        <w:tabs>
          <w:tab w:val="clear" w:pos="720"/>
        </w:tabs>
        <w:spacing w:after="0"/>
        <w:ind w:left="1440"/>
        <w:textAlignment w:val="center"/>
        <w:rPr>
          <w:rFonts w:ascii="Barlow" w:eastAsia="Times New Roman" w:hAnsi="Barlow" w:cs="Calibri"/>
        </w:rPr>
      </w:pPr>
      <w:r w:rsidRPr="003C18D3">
        <w:rPr>
          <w:rFonts w:ascii="Barlow" w:eastAsia="Times New Roman" w:hAnsi="Barlow" w:cs="Calibri"/>
        </w:rPr>
        <w:t>If you can be awarded 20 points or more under one or more of the impairment tables</w:t>
      </w:r>
    </w:p>
    <w:p w14:paraId="4D7CC231" w14:textId="02001649" w:rsidR="005B55F0" w:rsidRPr="003C18D3" w:rsidRDefault="005B55F0" w:rsidP="005B55F0">
      <w:pPr>
        <w:numPr>
          <w:ilvl w:val="0"/>
          <w:numId w:val="29"/>
        </w:numPr>
        <w:tabs>
          <w:tab w:val="clear" w:pos="720"/>
        </w:tabs>
        <w:spacing w:after="0"/>
        <w:ind w:left="1440"/>
        <w:textAlignment w:val="center"/>
        <w:rPr>
          <w:rFonts w:ascii="Barlow" w:eastAsia="Times New Roman" w:hAnsi="Barlow" w:cs="Calibri"/>
        </w:rPr>
      </w:pPr>
      <w:r w:rsidRPr="003C18D3">
        <w:rPr>
          <w:rFonts w:ascii="Barlow" w:eastAsia="Times New Roman" w:hAnsi="Barlow" w:cs="Calibri"/>
        </w:rPr>
        <w:t>If you have a continuing inability to work</w:t>
      </w:r>
    </w:p>
    <w:p w14:paraId="1707DE1A" w14:textId="043E6507" w:rsidR="00AB1C3A" w:rsidRDefault="00AB1C3A" w:rsidP="000162F0">
      <w:pPr>
        <w:spacing w:after="0"/>
        <w:ind w:left="1080"/>
        <w:rPr>
          <w:rFonts w:ascii="Barlow Medium" w:eastAsia="Times New Roman" w:hAnsi="Barlow Medium"/>
          <w:color w:val="314271"/>
          <w:sz w:val="24"/>
          <w:szCs w:val="26"/>
          <w:lang w:eastAsia="en-US"/>
        </w:rPr>
      </w:pPr>
    </w:p>
    <w:p w14:paraId="5BDAAA2E" w14:textId="5148CDCF" w:rsidR="00644D2C" w:rsidRDefault="00644D2C" w:rsidP="000162F0">
      <w:pPr>
        <w:spacing w:after="0"/>
        <w:ind w:left="1080"/>
        <w:rPr>
          <w:rFonts w:ascii="Barlow Medium" w:eastAsia="Times New Roman" w:hAnsi="Barlow Medium"/>
          <w:color w:val="314271"/>
          <w:sz w:val="24"/>
          <w:szCs w:val="26"/>
          <w:lang w:eastAsia="en-US"/>
        </w:rPr>
      </w:pPr>
    </w:p>
    <w:p w14:paraId="51588F38" w14:textId="13C22A4A" w:rsidR="008A4676" w:rsidRDefault="005B55F0" w:rsidP="000162F0">
      <w:pPr>
        <w:spacing w:after="0"/>
        <w:ind w:left="108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Fully diagnosed, treated and stabilised</w:t>
      </w:r>
    </w:p>
    <w:p w14:paraId="1EF56BEF" w14:textId="710C703D" w:rsidR="00A16098" w:rsidRDefault="00AB1C3A" w:rsidP="000162F0">
      <w:pPr>
        <w:spacing w:after="0"/>
        <w:ind w:left="1080"/>
        <w:rPr>
          <w:rFonts w:ascii="Barlow Medium" w:eastAsia="Times New Roman" w:hAnsi="Barlow Medium"/>
          <w:color w:val="314271"/>
          <w:sz w:val="24"/>
          <w:szCs w:val="26"/>
          <w:lang w:eastAsia="en-US"/>
        </w:rPr>
      </w:pPr>
      <w:r>
        <w:rPr>
          <w:noProof/>
          <w:lang w:val="en-US" w:eastAsia="en-US"/>
        </w:rPr>
        <w:drawing>
          <wp:anchor distT="0" distB="0" distL="114300" distR="114300" simplePos="0" relativeHeight="251821056" behindDoc="0" locked="0" layoutInCell="1" allowOverlap="1" wp14:anchorId="47F58C7E" wp14:editId="432F823D">
            <wp:simplePos x="0" y="0"/>
            <wp:positionH relativeFrom="margin">
              <wp:posOffset>-92495</wp:posOffset>
            </wp:positionH>
            <wp:positionV relativeFrom="page">
              <wp:posOffset>6135945</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6"/>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5BCFB9F5"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xml:space="preserve">A condition is considered </w:t>
      </w:r>
      <w:r w:rsidRPr="003C18D3">
        <w:rPr>
          <w:rFonts w:ascii="Barlow" w:eastAsia="Times New Roman" w:hAnsi="Barlow" w:cs="Calibri"/>
          <w:b/>
          <w:bCs/>
        </w:rPr>
        <w:t>fully diagnosed</w:t>
      </w:r>
      <w:r w:rsidRPr="003C18D3">
        <w:rPr>
          <w:rFonts w:ascii="Barlow" w:eastAsia="Times New Roman" w:hAnsi="Barlow" w:cs="Calibri"/>
        </w:rPr>
        <w:t xml:space="preserve"> by reference to whether there is medical evidence of the condition and whether further medical testing is required. Some conditions require specific specialists to confirm the condition. You should confirm with Centrelink whether this is required for your condition before lodging an application.</w:t>
      </w:r>
    </w:p>
    <w:p w14:paraId="4B1DC5B1"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50360166"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xml:space="preserve">A condition is considered </w:t>
      </w:r>
      <w:r w:rsidRPr="003C18D3">
        <w:rPr>
          <w:rFonts w:ascii="Barlow" w:eastAsia="Times New Roman" w:hAnsi="Barlow" w:cs="Calibri"/>
          <w:b/>
          <w:bCs/>
        </w:rPr>
        <w:t>fully treated</w:t>
      </w:r>
      <w:r w:rsidRPr="003C18D3">
        <w:rPr>
          <w:rFonts w:ascii="Barlow" w:eastAsia="Times New Roman" w:hAnsi="Barlow" w:cs="Calibri"/>
        </w:rPr>
        <w:t xml:space="preserve"> by reference to what treatment or rehabilitation had occurred in relation to the condition, and whether treatment is continuing or is planned in the next 2 years.</w:t>
      </w:r>
    </w:p>
    <w:p w14:paraId="42E087B0"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3AC2386A" w14:textId="0448689C" w:rsidR="005B55F0" w:rsidRDefault="005B55F0" w:rsidP="005B55F0">
      <w:pPr>
        <w:spacing w:after="0"/>
        <w:ind w:left="1080"/>
        <w:rPr>
          <w:rFonts w:ascii="Barlow" w:eastAsia="Times New Roman" w:hAnsi="Barlow" w:cs="Calibri"/>
        </w:rPr>
      </w:pPr>
      <w:r w:rsidRPr="003C18D3">
        <w:rPr>
          <w:rFonts w:ascii="Barlow" w:eastAsia="Times New Roman" w:hAnsi="Barlow" w:cs="Calibri"/>
        </w:rPr>
        <w:t xml:space="preserve">A condition is considered </w:t>
      </w:r>
      <w:r w:rsidRPr="003C18D3">
        <w:rPr>
          <w:rFonts w:ascii="Barlow" w:eastAsia="Times New Roman" w:hAnsi="Barlow" w:cs="Calibri"/>
          <w:b/>
          <w:bCs/>
        </w:rPr>
        <w:t>fully stabilised</w:t>
      </w:r>
      <w:r w:rsidRPr="003C18D3">
        <w:rPr>
          <w:rFonts w:ascii="Barlow" w:eastAsia="Times New Roman" w:hAnsi="Barlow" w:cs="Calibri"/>
        </w:rPr>
        <w:t xml:space="preserve"> if</w:t>
      </w:r>
      <w:r>
        <w:rPr>
          <w:rFonts w:ascii="Barlow" w:eastAsia="Times New Roman" w:hAnsi="Barlow" w:cs="Calibri"/>
        </w:rPr>
        <w:t>:</w:t>
      </w:r>
    </w:p>
    <w:p w14:paraId="68E1CB49" w14:textId="77777777" w:rsidR="005B55F0" w:rsidRPr="003C18D3" w:rsidRDefault="005B55F0" w:rsidP="005B55F0">
      <w:pPr>
        <w:spacing w:after="0"/>
        <w:rPr>
          <w:rFonts w:ascii="Barlow" w:eastAsia="Times New Roman" w:hAnsi="Barlow" w:cs="Calibri"/>
        </w:rPr>
      </w:pPr>
    </w:p>
    <w:p w14:paraId="47FB0D4E" w14:textId="3E58ABDB" w:rsidR="005B55F0" w:rsidRDefault="005B55F0" w:rsidP="005B55F0">
      <w:pPr>
        <w:numPr>
          <w:ilvl w:val="0"/>
          <w:numId w:val="31"/>
        </w:numPr>
        <w:tabs>
          <w:tab w:val="clear" w:pos="720"/>
        </w:tabs>
        <w:spacing w:after="0"/>
        <w:ind w:left="1440"/>
        <w:textAlignment w:val="center"/>
        <w:rPr>
          <w:rFonts w:ascii="Barlow" w:eastAsia="Times New Roman" w:hAnsi="Barlow" w:cs="Calibri"/>
        </w:rPr>
      </w:pPr>
      <w:r w:rsidRPr="003C18D3">
        <w:rPr>
          <w:rFonts w:ascii="Barlow" w:eastAsia="Times New Roman" w:hAnsi="Barlow" w:cs="Calibri"/>
        </w:rPr>
        <w:t>The person has undertaken reasonable treatment for the condition and any further reasonable treatment is unlikely to result in the person being able to work in the next 2 years</w:t>
      </w:r>
    </w:p>
    <w:p w14:paraId="6AC5CF0A" w14:textId="77777777" w:rsidR="005B55F0" w:rsidRPr="003C18D3" w:rsidRDefault="005B55F0" w:rsidP="005B55F0">
      <w:pPr>
        <w:spacing w:after="0"/>
        <w:ind w:left="1440"/>
        <w:textAlignment w:val="center"/>
        <w:rPr>
          <w:rFonts w:ascii="Barlow" w:eastAsia="Times New Roman" w:hAnsi="Barlow" w:cs="Calibri"/>
        </w:rPr>
      </w:pPr>
    </w:p>
    <w:p w14:paraId="053A382A" w14:textId="77777777" w:rsidR="005B55F0" w:rsidRPr="003C18D3" w:rsidRDefault="005B55F0" w:rsidP="005B55F0">
      <w:pPr>
        <w:numPr>
          <w:ilvl w:val="0"/>
          <w:numId w:val="31"/>
        </w:numPr>
        <w:tabs>
          <w:tab w:val="clear" w:pos="720"/>
        </w:tabs>
        <w:spacing w:after="0"/>
        <w:ind w:left="1440"/>
        <w:textAlignment w:val="center"/>
        <w:rPr>
          <w:rFonts w:ascii="Barlow" w:eastAsia="Times New Roman" w:hAnsi="Barlow" w:cs="Calibri"/>
        </w:rPr>
      </w:pPr>
      <w:r w:rsidRPr="003C18D3">
        <w:rPr>
          <w:rFonts w:ascii="Barlow" w:eastAsia="Times New Roman" w:hAnsi="Barlow" w:cs="Calibri"/>
        </w:rPr>
        <w:t>The person had not undertaken reasonable treatment for the condition, any reasonable treatment is unlikely to result in the person being able to work in the next 2 years, and there is a medical or other compelling reason for the person not to undertake reasonable treatment</w:t>
      </w:r>
    </w:p>
    <w:p w14:paraId="0DE39C7E" w14:textId="7EADA2B6" w:rsidR="005B55F0" w:rsidRDefault="005B55F0" w:rsidP="00A23192">
      <w:pPr>
        <w:spacing w:after="0"/>
        <w:rPr>
          <w:rFonts w:ascii="Barlow" w:eastAsia="Times New Roman" w:hAnsi="Barlow" w:cs="Calibri"/>
        </w:rPr>
      </w:pPr>
    </w:p>
    <w:p w14:paraId="66482C4E" w14:textId="44F91514" w:rsidR="00AB1C3A" w:rsidRDefault="00AB1C3A" w:rsidP="00A23192">
      <w:pPr>
        <w:spacing w:after="0"/>
        <w:rPr>
          <w:rFonts w:ascii="Barlow" w:eastAsia="Times New Roman" w:hAnsi="Barlow" w:cs="Calibri"/>
        </w:rPr>
      </w:pPr>
    </w:p>
    <w:p w14:paraId="22AA67F9" w14:textId="1D25DF3A" w:rsidR="00AB1C3A" w:rsidRDefault="00AB1C3A" w:rsidP="00A23192">
      <w:pPr>
        <w:spacing w:after="0"/>
        <w:rPr>
          <w:rFonts w:ascii="Barlow" w:eastAsia="Times New Roman" w:hAnsi="Barlow" w:cs="Calibri"/>
        </w:rPr>
      </w:pPr>
    </w:p>
    <w:p w14:paraId="50F17A5A" w14:textId="14EACF8C" w:rsidR="00AB1C3A" w:rsidRDefault="00AB1C3A" w:rsidP="00A23192">
      <w:pPr>
        <w:spacing w:after="0"/>
        <w:rPr>
          <w:rFonts w:ascii="Barlow" w:eastAsia="Times New Roman" w:hAnsi="Barlow" w:cs="Calibri"/>
        </w:rPr>
      </w:pPr>
    </w:p>
    <w:p w14:paraId="0F28DE7E" w14:textId="5D71119A" w:rsidR="00AB1C3A" w:rsidRDefault="00AB1C3A" w:rsidP="00A23192">
      <w:pPr>
        <w:spacing w:after="0"/>
        <w:rPr>
          <w:rFonts w:ascii="Barlow" w:eastAsia="Times New Roman" w:hAnsi="Barlow" w:cs="Calibri"/>
        </w:rPr>
      </w:pPr>
    </w:p>
    <w:p w14:paraId="55BD39E1" w14:textId="6B943C93" w:rsidR="00AB1C3A" w:rsidRDefault="00AB1C3A" w:rsidP="00A23192">
      <w:pPr>
        <w:spacing w:after="0"/>
        <w:rPr>
          <w:rFonts w:ascii="Barlow" w:eastAsia="Times New Roman" w:hAnsi="Barlow" w:cs="Calibri"/>
        </w:rPr>
      </w:pPr>
    </w:p>
    <w:p w14:paraId="30E4CD03" w14:textId="77777777" w:rsidR="00FB1DE3" w:rsidRDefault="00FB1DE3" w:rsidP="00A23192">
      <w:pPr>
        <w:spacing w:after="0"/>
        <w:rPr>
          <w:rFonts w:ascii="Barlow" w:eastAsia="Times New Roman" w:hAnsi="Barlow" w:cs="Calibri"/>
        </w:rPr>
      </w:pPr>
    </w:p>
    <w:p w14:paraId="254A1BFC" w14:textId="77777777" w:rsidR="00AB1C3A" w:rsidRDefault="00AB1C3A" w:rsidP="00A23192">
      <w:pPr>
        <w:spacing w:after="0"/>
        <w:rPr>
          <w:rFonts w:ascii="Barlow" w:eastAsia="Times New Roman" w:hAnsi="Barlow" w:cs="Calibri"/>
        </w:rPr>
      </w:pPr>
    </w:p>
    <w:p w14:paraId="1460DC0B" w14:textId="77777777" w:rsidR="005B55F0" w:rsidRDefault="005B55F0" w:rsidP="00A23192">
      <w:pPr>
        <w:spacing w:after="0"/>
        <w:rPr>
          <w:rFonts w:ascii="Barlow" w:eastAsia="Times New Roman" w:hAnsi="Barlow" w:cs="Calibri"/>
        </w:rPr>
      </w:pPr>
    </w:p>
    <w:p w14:paraId="14CAD33C" w14:textId="72523D79" w:rsidR="005B55F0" w:rsidRDefault="005B55F0" w:rsidP="005B55F0">
      <w:pPr>
        <w:spacing w:after="0"/>
        <w:ind w:left="108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lastRenderedPageBreak/>
        <w:t>20 or more points under one or more of the Impairment Tables</w:t>
      </w:r>
    </w:p>
    <w:p w14:paraId="191FEEE0" w14:textId="4B8F2A4D" w:rsidR="005B55F0" w:rsidRDefault="00AB1C3A" w:rsidP="005B55F0">
      <w:pPr>
        <w:spacing w:after="0"/>
        <w:ind w:left="1080"/>
        <w:rPr>
          <w:rFonts w:ascii="Barlow Medium" w:eastAsia="Times New Roman" w:hAnsi="Barlow Medium"/>
          <w:color w:val="314271"/>
          <w:sz w:val="24"/>
          <w:szCs w:val="26"/>
          <w:lang w:eastAsia="en-US"/>
        </w:rPr>
      </w:pPr>
      <w:r>
        <w:rPr>
          <w:noProof/>
          <w:lang w:val="en-US" w:eastAsia="en-US"/>
        </w:rPr>
        <w:drawing>
          <wp:anchor distT="0" distB="0" distL="114300" distR="114300" simplePos="0" relativeHeight="251823104" behindDoc="0" locked="0" layoutInCell="1" allowOverlap="1" wp14:anchorId="771FDAB2" wp14:editId="5FC05D76">
            <wp:simplePos x="0" y="0"/>
            <wp:positionH relativeFrom="margin">
              <wp:posOffset>-95786</wp:posOffset>
            </wp:positionH>
            <wp:positionV relativeFrom="margin">
              <wp:posOffset>382209</wp:posOffset>
            </wp:positionV>
            <wp:extent cx="681355" cy="681355"/>
            <wp:effectExtent l="0" t="0" r="0" b="4445"/>
            <wp:wrapNone/>
            <wp:docPr id="1"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6"/>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65480804"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Centrelink uses Impairment Tables to assess how your disability impacts on your functioning and everyday life. You will not receive any points on the Impairment Tables if you don’t meet the Diagnosed, Treated and Fully Stabilised criteria referred to above.</w:t>
      </w:r>
    </w:p>
    <w:p w14:paraId="1768626A" w14:textId="77777777" w:rsidR="005B55F0" w:rsidRPr="003C18D3" w:rsidRDefault="005B55F0" w:rsidP="005B55F0">
      <w:pPr>
        <w:spacing w:after="0"/>
        <w:ind w:left="1080"/>
        <w:rPr>
          <w:rFonts w:ascii="Barlow" w:eastAsia="Times New Roman" w:hAnsi="Barlow" w:cs="Calibri"/>
        </w:rPr>
      </w:pPr>
    </w:p>
    <w:p w14:paraId="1A9431A2" w14:textId="3929C9C9"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xml:space="preserve">There are 15 tables that cover different forms of functioning. The tables can be found </w:t>
      </w:r>
      <w:hyperlink r:id="rId117" w:history="1">
        <w:r w:rsidRPr="003C18D3">
          <w:rPr>
            <w:rStyle w:val="Hyperlink"/>
            <w:rFonts w:ascii="Barlow" w:eastAsia="Times New Roman" w:hAnsi="Barlow" w:cs="Calibri"/>
          </w:rPr>
          <w:t>here</w:t>
        </w:r>
      </w:hyperlink>
      <w:r w:rsidRPr="003C18D3">
        <w:rPr>
          <w:rFonts w:ascii="Barlow" w:eastAsia="Times New Roman" w:hAnsi="Barlow" w:cs="Calibri"/>
        </w:rPr>
        <w:t>.</w:t>
      </w:r>
    </w:p>
    <w:p w14:paraId="4240E560"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4EAC5F54"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You will need a doctor or a specialist to complete a form which asks questions about how your condition affect your everyday life and your ability to work. Centrelink uses this information to assess your functioning against the Impairment Tables. Check the individual tables to see what type of medical professional you need to complete the form for you.</w:t>
      </w:r>
    </w:p>
    <w:p w14:paraId="45D1EFFC"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21F0618D" w14:textId="02AD3D17" w:rsidR="005B55F0" w:rsidRDefault="005B55F0" w:rsidP="005B55F0">
      <w:pPr>
        <w:spacing w:after="0"/>
        <w:ind w:left="1080"/>
        <w:rPr>
          <w:rFonts w:ascii="Barlow" w:eastAsia="Times New Roman" w:hAnsi="Barlow" w:cs="Calibri"/>
        </w:rPr>
      </w:pPr>
      <w:r w:rsidRPr="003C18D3">
        <w:rPr>
          <w:rFonts w:ascii="Barlow" w:eastAsia="Times New Roman" w:hAnsi="Barlow" w:cs="Calibri"/>
        </w:rPr>
        <w:t xml:space="preserve">You must be assessed as having 20 points on at least one Impairment Table to qualify for DSP. </w:t>
      </w:r>
    </w:p>
    <w:p w14:paraId="4B0D5CC4" w14:textId="6C06EAB9" w:rsidR="00AB1C3A" w:rsidRDefault="00AB1C3A" w:rsidP="005B55F0">
      <w:pPr>
        <w:spacing w:after="0"/>
        <w:ind w:left="1080"/>
        <w:rPr>
          <w:rFonts w:ascii="Barlow" w:eastAsia="Times New Roman" w:hAnsi="Barlow" w:cs="Calibri"/>
        </w:rPr>
      </w:pPr>
    </w:p>
    <w:p w14:paraId="2452AF42" w14:textId="6067B50A" w:rsidR="00AB1C3A" w:rsidRDefault="00AB1C3A" w:rsidP="005B55F0">
      <w:pPr>
        <w:spacing w:after="0"/>
        <w:ind w:left="1080"/>
        <w:rPr>
          <w:rFonts w:ascii="Barlow" w:eastAsia="Times New Roman" w:hAnsi="Barlow" w:cs="Calibri"/>
        </w:rPr>
      </w:pPr>
      <w:r w:rsidRPr="0021306B">
        <w:rPr>
          <w:rFonts w:ascii="Barlow" w:eastAsia="Calibri" w:hAnsi="Barlow"/>
          <w:noProof/>
          <w:szCs w:val="24"/>
          <w:lang w:val="en-US" w:eastAsia="en-US"/>
        </w:rPr>
        <mc:AlternateContent>
          <mc:Choice Requires="wps">
            <w:drawing>
              <wp:anchor distT="0" distB="0" distL="114300" distR="114300" simplePos="0" relativeHeight="251840512" behindDoc="0" locked="0" layoutInCell="1" allowOverlap="1" wp14:anchorId="383E93C5" wp14:editId="5C194963">
                <wp:simplePos x="0" y="0"/>
                <wp:positionH relativeFrom="margin">
                  <wp:posOffset>676060</wp:posOffset>
                </wp:positionH>
                <wp:positionV relativeFrom="page">
                  <wp:posOffset>3930210</wp:posOffset>
                </wp:positionV>
                <wp:extent cx="5126400" cy="453600"/>
                <wp:effectExtent l="0" t="0" r="17145" b="22860"/>
                <wp:wrapNone/>
                <wp:docPr id="6" name="Rectangle 6"/>
                <wp:cNvGraphicFramePr/>
                <a:graphic xmlns:a="http://schemas.openxmlformats.org/drawingml/2006/main">
                  <a:graphicData uri="http://schemas.microsoft.com/office/word/2010/wordprocessingShape">
                    <wps:wsp>
                      <wps:cNvSpPr/>
                      <wps:spPr>
                        <a:xfrm>
                          <a:off x="0" y="0"/>
                          <a:ext cx="5126400" cy="453600"/>
                        </a:xfrm>
                        <a:prstGeom prst="rect">
                          <a:avLst/>
                        </a:prstGeom>
                        <a:noFill/>
                        <a:ln w="19050" cap="flat" cmpd="sng" algn="ctr">
                          <a:solidFill>
                            <a:srgbClr val="1F3920"/>
                          </a:solidFill>
                          <a:prstDash val="sysDot"/>
                          <a:miter lim="800000"/>
                        </a:ln>
                        <a:effectLst/>
                      </wps:spPr>
                      <wps:txbx>
                        <w:txbxContent>
                          <w:p w14:paraId="2C2787FA" w14:textId="77777777" w:rsidR="00AB1C3A" w:rsidRPr="00AB1C3A" w:rsidRDefault="00AB1C3A" w:rsidP="00AB1C3A">
                            <w:pPr>
                              <w:spacing w:after="0"/>
                              <w:ind w:left="90"/>
                              <w:jc w:val="center"/>
                              <w:rPr>
                                <w:rFonts w:ascii="Barlow" w:eastAsia="Times New Roman" w:hAnsi="Barlow" w:cs="Calibri"/>
                                <w:b/>
                              </w:rPr>
                            </w:pPr>
                            <w:r w:rsidRPr="00AB1C3A">
                              <w:rPr>
                                <w:rFonts w:ascii="Barlow" w:eastAsia="Times New Roman" w:hAnsi="Barlow" w:cs="Calibri"/>
                                <w:b/>
                              </w:rPr>
                              <w:t>If you are assessed as having 20 points spread over multiple tables, you may have to participate in a Program of Support in order to qualify for DSP.</w:t>
                            </w:r>
                          </w:p>
                          <w:p w14:paraId="3D81CDFA" w14:textId="14661B07" w:rsidR="00AB1C3A" w:rsidRPr="004A79F4" w:rsidRDefault="00AB1C3A" w:rsidP="00AB1C3A">
                            <w:pPr>
                              <w:jc w:val="center"/>
                              <w:rPr>
                                <w:rFonts w:ascii="Barlow SemiBold" w:hAnsi="Barlow SemiBold"/>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E93C5" id="Rectangle 6" o:spid="_x0000_s1028" style="position:absolute;left:0;text-align:left;margin-left:53.25pt;margin-top:309.45pt;width:403.65pt;height:35.7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" filled="f" strokecolor="#1f3920" strokeweight="1.5pt">
                <v:stroke dashstyle="1 1"/>
                <v:textbox>
                  <w:txbxContent>
                    <w:p w14:paraId="2C2787FA" w14:textId="77777777" w:rsidR="00AB1C3A" w:rsidRPr="00AB1C3A" w:rsidRDefault="00AB1C3A" w:rsidP="00AB1C3A">
                      <w:pPr>
                        <w:spacing w:after="0"/>
                        <w:ind w:left="90"/>
                        <w:jc w:val="center"/>
                        <w:rPr>
                          <w:rFonts w:ascii="Barlow" w:eastAsia="Times New Roman" w:hAnsi="Barlow" w:cs="Calibri"/>
                          <w:b/>
                        </w:rPr>
                      </w:pPr>
                      <w:r w:rsidRPr="00AB1C3A">
                        <w:rPr>
                          <w:rFonts w:ascii="Barlow" w:eastAsia="Times New Roman" w:hAnsi="Barlow" w:cs="Calibri"/>
                          <w:b/>
                        </w:rPr>
                        <w:t>If you are assessed as having 20 points spread over multiple tables, you may have to participate in a Program of Support in order to qualify for DSP.</w:t>
                      </w:r>
                    </w:p>
                    <w:p w14:paraId="3D81CDFA" w14:textId="14661B07" w:rsidR="00AB1C3A" w:rsidRPr="004A79F4" w:rsidRDefault="00AB1C3A" w:rsidP="00AB1C3A">
                      <w:pPr>
                        <w:jc w:val="center"/>
                        <w:rPr>
                          <w:rFonts w:ascii="Barlow SemiBold" w:hAnsi="Barlow SemiBold"/>
                          <w:color w:val="000000"/>
                          <w:lang w:val="en-US"/>
                        </w:rPr>
                      </w:pPr>
                    </w:p>
                  </w:txbxContent>
                </v:textbox>
                <w10:wrap anchorx="margin" anchory="page"/>
              </v:rect>
            </w:pict>
          </mc:Fallback>
        </mc:AlternateContent>
      </w:r>
    </w:p>
    <w:p w14:paraId="2FE12F05" w14:textId="0C821E92" w:rsidR="00AB1C3A" w:rsidRPr="003C18D3" w:rsidRDefault="00AB1C3A" w:rsidP="005B55F0">
      <w:pPr>
        <w:spacing w:after="0"/>
        <w:ind w:left="1080"/>
        <w:rPr>
          <w:rFonts w:ascii="Barlow" w:eastAsia="Times New Roman" w:hAnsi="Barlow" w:cs="Calibri"/>
        </w:rPr>
      </w:pPr>
    </w:p>
    <w:p w14:paraId="1DDB313F" w14:textId="4BB8561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103FBD64" w14:textId="64A671E2"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3E770AF0" w14:textId="77777777" w:rsidR="00AB1C3A" w:rsidRDefault="00AB1C3A" w:rsidP="005B55F0">
      <w:pPr>
        <w:spacing w:after="0"/>
        <w:ind w:left="1080"/>
        <w:rPr>
          <w:rFonts w:ascii="Barlow" w:eastAsia="Times New Roman" w:hAnsi="Barlow" w:cs="Calibri"/>
        </w:rPr>
      </w:pPr>
    </w:p>
    <w:p w14:paraId="7851519C" w14:textId="0C629EE9"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A Program of Support is a program that helps you prepare for, find or maintain work with the assistance of an Employment Services Provider of a Disability Employment Services Provider.</w:t>
      </w:r>
    </w:p>
    <w:p w14:paraId="62B4B4EC" w14:textId="3B745B55"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498DA743" w14:textId="281E672C"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xml:space="preserve">You need to have actively participated in a Program of Support for a total of 18 months in the 3 years before you claim DSP. Your Provider may be able to discontinue your Program of Support if the program would not improve your capacity to prepare for or find work. </w:t>
      </w:r>
    </w:p>
    <w:p w14:paraId="5A5693E6" w14:textId="319C02FC" w:rsidR="005B55F0" w:rsidRDefault="005B55F0" w:rsidP="005B55F0">
      <w:pPr>
        <w:spacing w:after="0"/>
        <w:ind w:left="540"/>
        <w:rPr>
          <w:rFonts w:ascii="Barlow" w:eastAsia="Times New Roman" w:hAnsi="Barlow" w:cs="Calibri"/>
        </w:rPr>
      </w:pPr>
      <w:r w:rsidRPr="003C18D3">
        <w:rPr>
          <w:rFonts w:ascii="Barlow" w:eastAsia="Times New Roman" w:hAnsi="Barlow" w:cs="Calibri"/>
        </w:rPr>
        <w:t> </w:t>
      </w:r>
    </w:p>
    <w:p w14:paraId="0A96B33C" w14:textId="0A8E1A2C" w:rsidR="005B55F0" w:rsidRDefault="005B55F0" w:rsidP="005B55F0">
      <w:pPr>
        <w:spacing w:after="0"/>
        <w:ind w:left="900" w:firstLine="18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 continuing inability to work</w:t>
      </w:r>
    </w:p>
    <w:p w14:paraId="352929E0" w14:textId="088EB12E" w:rsidR="005B55F0" w:rsidRDefault="00AB1C3A" w:rsidP="005B55F0">
      <w:pPr>
        <w:spacing w:after="0"/>
        <w:ind w:left="900" w:firstLine="180"/>
        <w:rPr>
          <w:rFonts w:ascii="Barlow Medium" w:eastAsia="Times New Roman" w:hAnsi="Barlow Medium"/>
          <w:color w:val="314271"/>
          <w:sz w:val="24"/>
          <w:szCs w:val="26"/>
          <w:lang w:eastAsia="en-US"/>
        </w:rPr>
      </w:pPr>
      <w:r>
        <w:rPr>
          <w:noProof/>
          <w:lang w:val="en-US" w:eastAsia="en-US"/>
        </w:rPr>
        <w:drawing>
          <wp:anchor distT="0" distB="0" distL="114300" distR="114300" simplePos="0" relativeHeight="251833344" behindDoc="0" locked="0" layoutInCell="1" allowOverlap="1" wp14:anchorId="72FE6BDC" wp14:editId="1B4040A6">
            <wp:simplePos x="0" y="0"/>
            <wp:positionH relativeFrom="margin">
              <wp:posOffset>-57150</wp:posOffset>
            </wp:positionH>
            <wp:positionV relativeFrom="margin">
              <wp:posOffset>4540185</wp:posOffset>
            </wp:positionV>
            <wp:extent cx="681355" cy="681355"/>
            <wp:effectExtent l="0" t="0" r="0" b="4445"/>
            <wp:wrapNone/>
            <wp:docPr id="5"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6"/>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49A32801" w14:textId="7AD613E6"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To be eligible for DSP you must be assessed as only being able to work for less than 15 hours per week within the next 2 years.</w:t>
      </w:r>
    </w:p>
    <w:p w14:paraId="13429BD6"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7D6122AD"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This assessment will be based on an interview with you or the person applying on your behalf and the medical evidence you have provided.</w:t>
      </w:r>
    </w:p>
    <w:p w14:paraId="633D4E3D" w14:textId="77777777" w:rsidR="005B55F0" w:rsidRPr="003C18D3" w:rsidRDefault="005B55F0" w:rsidP="005B55F0">
      <w:pPr>
        <w:spacing w:after="0"/>
        <w:ind w:left="900" w:firstLine="180"/>
        <w:rPr>
          <w:rFonts w:ascii="Barlow" w:eastAsia="Times New Roman" w:hAnsi="Barlow" w:cs="Calibri"/>
        </w:rPr>
      </w:pPr>
    </w:p>
    <w:p w14:paraId="1A0B5733" w14:textId="77777777" w:rsidR="005B55F0" w:rsidRDefault="005B55F0" w:rsidP="005B55F0">
      <w:pPr>
        <w:spacing w:after="0"/>
        <w:ind w:left="1080"/>
        <w:rPr>
          <w:rFonts w:ascii="Barlow Medium" w:eastAsia="Times New Roman" w:hAnsi="Barlow Medium"/>
          <w:color w:val="314271"/>
          <w:sz w:val="24"/>
          <w:szCs w:val="26"/>
          <w:lang w:eastAsia="en-US"/>
        </w:rPr>
      </w:pPr>
    </w:p>
    <w:p w14:paraId="0D6654E7" w14:textId="6A04E4B1" w:rsidR="005B55F0" w:rsidRDefault="005B55F0" w:rsidP="005B55F0">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evidence do I need to apply for DSP?</w:t>
      </w:r>
    </w:p>
    <w:p w14:paraId="49129C52" w14:textId="53A7FD77" w:rsidR="005B55F0" w:rsidRPr="003C18D3" w:rsidRDefault="00AB1C3A" w:rsidP="005B55F0">
      <w:pPr>
        <w:spacing w:after="0"/>
        <w:ind w:left="540"/>
        <w:rPr>
          <w:rFonts w:ascii="Barlow" w:eastAsia="Times New Roman" w:hAnsi="Barlow" w:cs="Calibri"/>
        </w:rPr>
      </w:pPr>
      <w:r>
        <w:rPr>
          <w:noProof/>
          <w:lang w:val="en-US" w:eastAsia="en-US"/>
        </w:rPr>
        <w:drawing>
          <wp:anchor distT="0" distB="0" distL="114300" distR="114300" simplePos="0" relativeHeight="251827200" behindDoc="0" locked="0" layoutInCell="1" allowOverlap="1" wp14:anchorId="03AFBEAA" wp14:editId="3D6482C5">
            <wp:simplePos x="0" y="0"/>
            <wp:positionH relativeFrom="margin">
              <wp:align>left</wp:align>
            </wp:positionH>
            <wp:positionV relativeFrom="page">
              <wp:posOffset>7650200</wp:posOffset>
            </wp:positionV>
            <wp:extent cx="655320" cy="655320"/>
            <wp:effectExtent l="0" t="0" r="0" b="0"/>
            <wp:wrapNone/>
            <wp:docPr id="2" name="Graphic 27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1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4"/>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5B55F0" w:rsidRPr="003C18D3">
        <w:rPr>
          <w:rFonts w:ascii="Barlow" w:eastAsia="Times New Roman" w:hAnsi="Barlow" w:cs="Calibri"/>
        </w:rPr>
        <w:t> </w:t>
      </w:r>
    </w:p>
    <w:p w14:paraId="6A03CB21" w14:textId="32431C78" w:rsidR="005B55F0" w:rsidRPr="003C18D3" w:rsidRDefault="005B55F0" w:rsidP="005B55F0">
      <w:pPr>
        <w:spacing w:after="0"/>
        <w:ind w:left="1170"/>
        <w:rPr>
          <w:rFonts w:ascii="Barlow" w:eastAsia="Times New Roman" w:hAnsi="Barlow" w:cs="Calibri"/>
        </w:rPr>
      </w:pPr>
      <w:r w:rsidRPr="003C18D3">
        <w:rPr>
          <w:rFonts w:ascii="Barlow" w:eastAsia="Times New Roman" w:hAnsi="Barlow" w:cs="Calibri"/>
        </w:rPr>
        <w:t xml:space="preserve">Before applying for DSP, it is very important that you gather evidence about all your medical problems and their impact on you. The DSP Medical Evidence Form to be completed by your doctor can be found </w:t>
      </w:r>
      <w:hyperlink r:id="rId119" w:history="1">
        <w:r w:rsidRPr="003C18D3">
          <w:rPr>
            <w:rFonts w:ascii="Barlow" w:hAnsi="Barlow"/>
            <w:color w:val="0000FF"/>
            <w:u w:val="single"/>
          </w:rPr>
          <w:t>here.</w:t>
        </w:r>
      </w:hyperlink>
      <w:r w:rsidRPr="003C18D3">
        <w:rPr>
          <w:rFonts w:ascii="Barlow" w:hAnsi="Barlow"/>
        </w:rPr>
        <w:t xml:space="preserve"> This form is used to assist doctors and specialists but still needs to be supported by other medical evidence.</w:t>
      </w:r>
    </w:p>
    <w:p w14:paraId="2E94ACEC" w14:textId="77777777" w:rsidR="005B55F0" w:rsidRPr="003C18D3" w:rsidRDefault="005B55F0" w:rsidP="005B55F0">
      <w:pPr>
        <w:spacing w:after="0"/>
        <w:rPr>
          <w:rFonts w:ascii="Barlow" w:eastAsia="Times New Roman" w:hAnsi="Barlow" w:cs="Calibri"/>
        </w:rPr>
      </w:pPr>
      <w:r w:rsidRPr="003C18D3">
        <w:rPr>
          <w:rFonts w:ascii="Barlow" w:eastAsia="Times New Roman" w:hAnsi="Barlow" w:cs="Calibri"/>
        </w:rPr>
        <w:t> </w:t>
      </w:r>
    </w:p>
    <w:p w14:paraId="18BA9DD9" w14:textId="77777777" w:rsidR="005B55F0" w:rsidRPr="003C18D3" w:rsidRDefault="005B55F0" w:rsidP="005B55F0">
      <w:pPr>
        <w:spacing w:after="0"/>
        <w:ind w:left="1170"/>
        <w:rPr>
          <w:rFonts w:ascii="Barlow" w:eastAsia="Times New Roman" w:hAnsi="Barlow" w:cs="Calibri"/>
        </w:rPr>
      </w:pPr>
      <w:r w:rsidRPr="003C18D3">
        <w:rPr>
          <w:rFonts w:ascii="Barlow" w:eastAsia="Times New Roman" w:hAnsi="Barlow" w:cs="Calibri"/>
        </w:rPr>
        <w:t>Evidence can include:</w:t>
      </w:r>
    </w:p>
    <w:p w14:paraId="316A9B06" w14:textId="77777777" w:rsidR="005B55F0" w:rsidRDefault="005B55F0" w:rsidP="00A23192">
      <w:pPr>
        <w:spacing w:after="0"/>
        <w:rPr>
          <w:rFonts w:ascii="Barlow" w:eastAsia="Times New Roman" w:hAnsi="Barlow" w:cs="Calibri"/>
        </w:rPr>
      </w:pPr>
    </w:p>
    <w:p w14:paraId="74389F4C" w14:textId="4CAE7F96" w:rsidR="005B55F0" w:rsidRDefault="005B55F0" w:rsidP="005B55F0">
      <w:pPr>
        <w:numPr>
          <w:ilvl w:val="0"/>
          <w:numId w:val="29"/>
        </w:numPr>
        <w:tabs>
          <w:tab w:val="clear" w:pos="720"/>
        </w:tabs>
        <w:spacing w:after="0"/>
        <w:ind w:left="1440"/>
        <w:textAlignment w:val="center"/>
        <w:rPr>
          <w:rFonts w:ascii="Barlow" w:eastAsia="Times New Roman" w:hAnsi="Barlow" w:cs="Calibri"/>
        </w:rPr>
      </w:pPr>
      <w:r>
        <w:rPr>
          <w:rFonts w:ascii="Barlow" w:eastAsia="Times New Roman" w:hAnsi="Barlow" w:cs="Calibri"/>
        </w:rPr>
        <w:t>Specialist reports</w:t>
      </w:r>
    </w:p>
    <w:p w14:paraId="1612DD13" w14:textId="77777777" w:rsidR="005B55F0" w:rsidRDefault="005B55F0" w:rsidP="005B55F0">
      <w:pPr>
        <w:numPr>
          <w:ilvl w:val="0"/>
          <w:numId w:val="29"/>
        </w:numPr>
        <w:tabs>
          <w:tab w:val="clear" w:pos="720"/>
        </w:tabs>
        <w:spacing w:after="0"/>
        <w:ind w:left="1440"/>
        <w:textAlignment w:val="center"/>
        <w:rPr>
          <w:rFonts w:ascii="Barlow" w:eastAsia="Times New Roman" w:hAnsi="Barlow" w:cs="Calibri"/>
        </w:rPr>
      </w:pPr>
      <w:r>
        <w:rPr>
          <w:rFonts w:ascii="Barlow" w:eastAsia="Times New Roman" w:hAnsi="Barlow" w:cs="Calibri"/>
        </w:rPr>
        <w:t>Operation reports</w:t>
      </w:r>
    </w:p>
    <w:p w14:paraId="22556F56" w14:textId="77777777" w:rsidR="005B55F0" w:rsidRDefault="005B55F0" w:rsidP="005B55F0">
      <w:pPr>
        <w:numPr>
          <w:ilvl w:val="0"/>
          <w:numId w:val="29"/>
        </w:numPr>
        <w:tabs>
          <w:tab w:val="clear" w:pos="720"/>
        </w:tabs>
        <w:spacing w:after="0"/>
        <w:ind w:left="1440"/>
        <w:textAlignment w:val="center"/>
        <w:rPr>
          <w:rFonts w:ascii="Barlow" w:eastAsia="Times New Roman" w:hAnsi="Barlow" w:cs="Calibri"/>
        </w:rPr>
      </w:pPr>
      <w:r w:rsidRPr="005B55F0">
        <w:rPr>
          <w:rFonts w:ascii="Barlow" w:eastAsia="Times New Roman" w:hAnsi="Barlow" w:cs="Calibri"/>
        </w:rPr>
        <w:t>Scans or rehabilitation reports</w:t>
      </w:r>
    </w:p>
    <w:p w14:paraId="0C50A937" w14:textId="5EFCC66F" w:rsidR="005B55F0" w:rsidRPr="005B55F0" w:rsidRDefault="005B55F0" w:rsidP="005B55F0">
      <w:pPr>
        <w:numPr>
          <w:ilvl w:val="0"/>
          <w:numId w:val="29"/>
        </w:numPr>
        <w:tabs>
          <w:tab w:val="clear" w:pos="720"/>
        </w:tabs>
        <w:spacing w:after="0"/>
        <w:ind w:left="1440"/>
        <w:textAlignment w:val="center"/>
        <w:rPr>
          <w:rFonts w:ascii="Barlow" w:eastAsia="Times New Roman" w:hAnsi="Barlow" w:cs="Calibri"/>
        </w:rPr>
      </w:pPr>
      <w:r w:rsidRPr="005B55F0">
        <w:rPr>
          <w:rFonts w:ascii="Barlow" w:eastAsia="Times New Roman" w:hAnsi="Barlow" w:cs="Calibri"/>
        </w:rPr>
        <w:t>A letter from your current treating health professional explaining your health problems. You can find an example of a letter asking your doctor for evidence at the end of this factsheet.</w:t>
      </w:r>
    </w:p>
    <w:p w14:paraId="521C948A" w14:textId="77777777" w:rsidR="005B55F0" w:rsidRPr="003C18D3" w:rsidRDefault="005B55F0" w:rsidP="005B55F0">
      <w:pPr>
        <w:spacing w:after="0"/>
        <w:ind w:left="1440"/>
        <w:textAlignment w:val="center"/>
        <w:rPr>
          <w:rFonts w:ascii="Barlow" w:eastAsia="Times New Roman" w:hAnsi="Barlow" w:cs="Calibri"/>
        </w:rPr>
      </w:pPr>
    </w:p>
    <w:p w14:paraId="3A3653CD" w14:textId="77777777" w:rsidR="005B55F0" w:rsidRDefault="005B55F0" w:rsidP="00A23192">
      <w:pPr>
        <w:spacing w:after="0"/>
        <w:rPr>
          <w:rFonts w:ascii="Barlow" w:eastAsia="Times New Roman" w:hAnsi="Barlow" w:cs="Calibri"/>
        </w:rPr>
      </w:pPr>
    </w:p>
    <w:p w14:paraId="3E1947AD" w14:textId="77777777" w:rsidR="00AB1C3A" w:rsidRDefault="00AB1C3A" w:rsidP="00A23192">
      <w:pPr>
        <w:spacing w:after="0"/>
        <w:rPr>
          <w:rFonts w:ascii="Barlow" w:eastAsia="Times New Roman" w:hAnsi="Barlow"/>
          <w:b/>
          <w:color w:val="314271"/>
          <w:sz w:val="28"/>
          <w:szCs w:val="32"/>
          <w:lang w:eastAsia="en-US"/>
        </w:rPr>
      </w:pPr>
    </w:p>
    <w:p w14:paraId="7776F253" w14:textId="7E906F83" w:rsidR="005B55F0" w:rsidRDefault="005B55F0" w:rsidP="00A23192">
      <w:pPr>
        <w:spacing w:after="0"/>
        <w:rPr>
          <w:rFonts w:ascii="Barlow" w:eastAsia="Times New Roman" w:hAnsi="Barlow" w:cs="Calibri"/>
        </w:rPr>
      </w:pPr>
      <w:r>
        <w:rPr>
          <w:rFonts w:ascii="Barlow" w:eastAsia="Times New Roman" w:hAnsi="Barlow"/>
          <w:b/>
          <w:color w:val="314271"/>
          <w:sz w:val="28"/>
          <w:szCs w:val="32"/>
          <w:lang w:eastAsia="en-US"/>
        </w:rPr>
        <w:lastRenderedPageBreak/>
        <w:t>What can I do if my application for DSP is rejected?</w:t>
      </w:r>
    </w:p>
    <w:p w14:paraId="4CC0321E" w14:textId="0656341D" w:rsidR="005B55F0" w:rsidRDefault="005B55F0" w:rsidP="00A23192">
      <w:pPr>
        <w:spacing w:after="0"/>
        <w:rPr>
          <w:rFonts w:ascii="Barlow" w:eastAsia="Times New Roman" w:hAnsi="Barlow" w:cs="Calibri"/>
        </w:rPr>
      </w:pPr>
    </w:p>
    <w:p w14:paraId="1063A898" w14:textId="6CB5C725" w:rsidR="005B55F0" w:rsidRDefault="00AB1C3A" w:rsidP="00A23192">
      <w:pPr>
        <w:spacing w:after="0"/>
        <w:rPr>
          <w:rFonts w:ascii="Barlow" w:eastAsia="Times New Roman" w:hAnsi="Barlow" w:cs="Calibri"/>
        </w:rPr>
      </w:pPr>
      <w:r>
        <w:rPr>
          <w:noProof/>
          <w:lang w:val="en-US" w:eastAsia="en-US"/>
        </w:rPr>
        <w:drawing>
          <wp:anchor distT="0" distB="0" distL="114300" distR="114300" simplePos="0" relativeHeight="251829248" behindDoc="0" locked="0" layoutInCell="1" allowOverlap="1" wp14:anchorId="624AC931" wp14:editId="34658086">
            <wp:simplePos x="0" y="0"/>
            <wp:positionH relativeFrom="column">
              <wp:posOffset>7200</wp:posOffset>
            </wp:positionH>
            <wp:positionV relativeFrom="paragraph">
              <wp:posOffset>112800</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28BDAB20" w14:textId="043F03A6" w:rsidR="00AB1C3A" w:rsidRDefault="005B55F0" w:rsidP="005B55F0">
      <w:pPr>
        <w:spacing w:after="0"/>
        <w:ind w:left="1260"/>
        <w:rPr>
          <w:rFonts w:ascii="Barlow" w:eastAsia="Times New Roman" w:hAnsi="Barlow" w:cs="Calibri"/>
        </w:rPr>
      </w:pPr>
      <w:r w:rsidRPr="003C18D3">
        <w:rPr>
          <w:rFonts w:ascii="Barlow" w:eastAsia="Times New Roman" w:hAnsi="Barlow" w:cs="Calibri"/>
        </w:rPr>
        <w:t xml:space="preserve">If your application for DSP is rejected, you have the right to appeal this decision. </w:t>
      </w:r>
    </w:p>
    <w:p w14:paraId="007BABD5" w14:textId="5B8A7C11" w:rsidR="00AB1C3A" w:rsidRDefault="00AB1C3A" w:rsidP="005B55F0">
      <w:pPr>
        <w:spacing w:after="0"/>
        <w:ind w:left="1260"/>
        <w:rPr>
          <w:rFonts w:ascii="Barlow" w:eastAsia="Times New Roman" w:hAnsi="Barlow" w:cs="Calibri"/>
        </w:rPr>
      </w:pPr>
    </w:p>
    <w:p w14:paraId="1A87302B" w14:textId="6AC67DDA" w:rsidR="00AB1C3A" w:rsidRDefault="00AB1C3A" w:rsidP="005B55F0">
      <w:pPr>
        <w:spacing w:after="0"/>
        <w:ind w:left="1260"/>
        <w:rPr>
          <w:rFonts w:ascii="Barlow" w:eastAsia="Times New Roman" w:hAnsi="Barlow" w:cs="Calibri"/>
        </w:rPr>
      </w:pPr>
      <w:r w:rsidRPr="0021306B">
        <w:rPr>
          <w:rFonts w:ascii="Barlow" w:eastAsia="Calibri" w:hAnsi="Barlow"/>
          <w:noProof/>
          <w:szCs w:val="24"/>
          <w:lang w:val="en-US" w:eastAsia="en-US"/>
        </w:rPr>
        <mc:AlternateContent>
          <mc:Choice Requires="wps">
            <w:drawing>
              <wp:anchor distT="0" distB="0" distL="114300" distR="114300" simplePos="0" relativeHeight="251831296" behindDoc="0" locked="0" layoutInCell="1" allowOverlap="1" wp14:anchorId="448682E9" wp14:editId="331D11AA">
                <wp:simplePos x="0" y="0"/>
                <wp:positionH relativeFrom="margin">
                  <wp:posOffset>780236</wp:posOffset>
                </wp:positionH>
                <wp:positionV relativeFrom="paragraph">
                  <wp:posOffset>7620</wp:posOffset>
                </wp:positionV>
                <wp:extent cx="4702175" cy="309245"/>
                <wp:effectExtent l="0" t="0" r="22225" b="14605"/>
                <wp:wrapNone/>
                <wp:docPr id="287" name="Rectangle 287"/>
                <wp:cNvGraphicFramePr/>
                <a:graphic xmlns:a="http://schemas.openxmlformats.org/drawingml/2006/main">
                  <a:graphicData uri="http://schemas.microsoft.com/office/word/2010/wordprocessingShape">
                    <wps:wsp>
                      <wps:cNvSpPr/>
                      <wps:spPr>
                        <a:xfrm>
                          <a:off x="0" y="0"/>
                          <a:ext cx="4702175" cy="309245"/>
                        </a:xfrm>
                        <a:prstGeom prst="rect">
                          <a:avLst/>
                        </a:prstGeom>
                        <a:noFill/>
                        <a:ln w="19050" cap="flat" cmpd="sng" algn="ctr">
                          <a:solidFill>
                            <a:srgbClr val="1F3920"/>
                          </a:solidFill>
                          <a:prstDash val="sysDot"/>
                          <a:miter lim="800000"/>
                        </a:ln>
                        <a:effectLst/>
                      </wps:spPr>
                      <wps:txbx>
                        <w:txbxContent>
                          <w:p w14:paraId="4B574AFA" w14:textId="59EF6835" w:rsidR="00AB1C3A" w:rsidRPr="004A79F4" w:rsidRDefault="00AB1C3A" w:rsidP="00AB1C3A">
                            <w:pPr>
                              <w:jc w:val="center"/>
                              <w:rPr>
                                <w:rFonts w:ascii="Barlow SemiBold" w:hAnsi="Barlow SemiBold"/>
                                <w:color w:val="000000"/>
                                <w:lang w:val="en-US"/>
                              </w:rPr>
                            </w:pPr>
                            <w:r>
                              <w:rPr>
                                <w:rFonts w:ascii="Barlow SemiBold" w:hAnsi="Barlow SemiBold"/>
                                <w:color w:val="000000"/>
                                <w:lang w:val="en-US"/>
                              </w:rPr>
                              <w:t xml:space="preserve">You should lodge an appeal within 13 weeks of the decision notification.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82E9" id="Rectangle 287" o:spid="_x0000_s1029" style="position:absolute;left:0;text-align:left;margin-left:61.45pt;margin-top:.6pt;width:370.25pt;height:24.3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" filled="f" strokecolor="#1f3920" strokeweight="1.5pt">
                <v:stroke dashstyle="1 1"/>
                <v:textbox>
                  <w:txbxContent>
                    <w:p w14:paraId="4B574AFA" w14:textId="59EF6835" w:rsidR="00AB1C3A" w:rsidRPr="004A79F4" w:rsidRDefault="00AB1C3A" w:rsidP="00AB1C3A">
                      <w:pPr>
                        <w:jc w:val="center"/>
                        <w:rPr>
                          <w:rFonts w:ascii="Barlow SemiBold" w:hAnsi="Barlow SemiBold"/>
                          <w:color w:val="000000"/>
                          <w:lang w:val="en-US"/>
                        </w:rPr>
                      </w:pPr>
                      <w:r>
                        <w:rPr>
                          <w:rFonts w:ascii="Barlow SemiBold" w:hAnsi="Barlow SemiBold"/>
                          <w:color w:val="000000"/>
                          <w:lang w:val="en-US"/>
                        </w:rPr>
                        <w:t xml:space="preserve">You should lodge an appeal within 13 weeks of the decision notification. </w:t>
                      </w:r>
                      <w:r w:rsidRPr="004A79F4">
                        <w:rPr>
                          <w:rFonts w:ascii="Barlow SemiBold" w:hAnsi="Barlow SemiBold"/>
                          <w:color w:val="000000"/>
                          <w:lang w:val="en-US"/>
                        </w:rPr>
                        <w:t xml:space="preserve"> </w:t>
                      </w:r>
                    </w:p>
                  </w:txbxContent>
                </v:textbox>
                <w10:wrap anchorx="margin"/>
              </v:rect>
            </w:pict>
          </mc:Fallback>
        </mc:AlternateContent>
      </w:r>
    </w:p>
    <w:p w14:paraId="7FBBEEF0" w14:textId="77777777" w:rsidR="00AB1C3A" w:rsidRDefault="00AB1C3A" w:rsidP="005B55F0">
      <w:pPr>
        <w:spacing w:after="0"/>
        <w:ind w:left="1260"/>
        <w:rPr>
          <w:rFonts w:ascii="Barlow" w:eastAsia="Times New Roman" w:hAnsi="Barlow" w:cs="Calibri"/>
        </w:rPr>
      </w:pPr>
    </w:p>
    <w:p w14:paraId="4C402E22" w14:textId="6343E8BE"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 </w:t>
      </w:r>
    </w:p>
    <w:p w14:paraId="5536A1F8" w14:textId="7203736D"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See our factsheet on Appealing to Centrelink for more information on this process.</w:t>
      </w:r>
    </w:p>
    <w:p w14:paraId="2BF09C35"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 </w:t>
      </w:r>
    </w:p>
    <w:p w14:paraId="48A5736C"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 xml:space="preserve">It is a good idea to speak to Centrelink to determine why your claim was rejected. You may need to gather additional evidence and lodge a new claim. </w:t>
      </w:r>
    </w:p>
    <w:p w14:paraId="0E49CBBB" w14:textId="77777777" w:rsidR="005B55F0" w:rsidRPr="003C18D3" w:rsidRDefault="005B55F0" w:rsidP="005B55F0">
      <w:pPr>
        <w:spacing w:after="0"/>
        <w:ind w:left="1170"/>
        <w:rPr>
          <w:rFonts w:ascii="Barlow" w:eastAsia="Times New Roman" w:hAnsi="Barlow" w:cs="Calibri"/>
        </w:rPr>
      </w:pPr>
    </w:p>
    <w:p w14:paraId="40198213"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If you do not understand the reasons for your application being rejected it may be helpful to speak to a member centre to obtain legal advice. See the link below for the contact details of a member centre closest to you.</w:t>
      </w:r>
    </w:p>
    <w:p w14:paraId="0592A252" w14:textId="77777777" w:rsidR="005B55F0" w:rsidRDefault="005B55F0" w:rsidP="005B55F0">
      <w:pPr>
        <w:spacing w:after="0"/>
        <w:ind w:left="720"/>
        <w:rPr>
          <w:rFonts w:ascii="Barlow" w:eastAsia="Times New Roman" w:hAnsi="Barlow" w:cs="Calibri"/>
        </w:rPr>
      </w:pPr>
    </w:p>
    <w:p w14:paraId="570F51BC" w14:textId="153193B2" w:rsidR="005B55F0" w:rsidRDefault="005B55F0" w:rsidP="00A23192">
      <w:pPr>
        <w:spacing w:after="0"/>
        <w:rPr>
          <w:rFonts w:ascii="Barlow" w:eastAsia="Times New Roman" w:hAnsi="Barlow" w:cs="Calibri"/>
        </w:rPr>
      </w:pPr>
    </w:p>
    <w:p w14:paraId="29FBC9B0" w14:textId="34C9A2D1" w:rsidR="005B55F0" w:rsidRDefault="005B55F0" w:rsidP="00A23192">
      <w:pPr>
        <w:spacing w:after="0"/>
        <w:rPr>
          <w:rFonts w:ascii="Barlow" w:eastAsia="Times New Roman" w:hAnsi="Barlow" w:cs="Calibri"/>
        </w:rPr>
      </w:pPr>
      <w:r>
        <w:rPr>
          <w:rFonts w:ascii="Barlow" w:eastAsia="Times New Roman" w:hAnsi="Barlow"/>
          <w:b/>
          <w:color w:val="314271"/>
          <w:sz w:val="28"/>
          <w:szCs w:val="32"/>
          <w:lang w:eastAsia="en-US"/>
        </w:rPr>
        <w:t>What can I do if my condition gets wor</w:t>
      </w:r>
      <w:r w:rsidR="000004DC">
        <w:rPr>
          <w:rFonts w:ascii="Barlow" w:eastAsia="Times New Roman" w:hAnsi="Barlow"/>
          <w:b/>
          <w:color w:val="314271"/>
          <w:sz w:val="28"/>
          <w:szCs w:val="32"/>
          <w:lang w:eastAsia="en-US"/>
        </w:rPr>
        <w:t>s</w:t>
      </w:r>
      <w:r>
        <w:rPr>
          <w:rFonts w:ascii="Barlow" w:eastAsia="Times New Roman" w:hAnsi="Barlow"/>
          <w:b/>
          <w:color w:val="314271"/>
          <w:sz w:val="28"/>
          <w:szCs w:val="32"/>
          <w:lang w:eastAsia="en-US"/>
        </w:rPr>
        <w:t>e after I lodged my claim or appeal?</w:t>
      </w:r>
    </w:p>
    <w:p w14:paraId="10F2F6DB" w14:textId="3C3F8466" w:rsidR="005B55F0" w:rsidRDefault="005B55F0" w:rsidP="00A23192">
      <w:pPr>
        <w:spacing w:after="0"/>
        <w:rPr>
          <w:rFonts w:ascii="Barlow" w:eastAsia="Times New Roman" w:hAnsi="Barlow" w:cs="Calibri"/>
        </w:rPr>
      </w:pPr>
    </w:p>
    <w:p w14:paraId="7A01770A" w14:textId="6BC70595" w:rsidR="005B55F0" w:rsidRPr="003C18D3" w:rsidRDefault="00AB1C3A" w:rsidP="005B55F0">
      <w:pPr>
        <w:spacing w:after="0"/>
        <w:ind w:left="126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835392" behindDoc="0" locked="0" layoutInCell="1" allowOverlap="1" wp14:anchorId="749AA67B" wp14:editId="7DD0CEC8">
            <wp:simplePos x="0" y="0"/>
            <wp:positionH relativeFrom="margin">
              <wp:posOffset>-999</wp:posOffset>
            </wp:positionH>
            <wp:positionV relativeFrom="paragraph">
              <wp:posOffset>4365</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3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2"/>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5B55F0" w:rsidRPr="003C18D3">
        <w:rPr>
          <w:rFonts w:ascii="Barlow" w:eastAsia="Times New Roman" w:hAnsi="Barlow" w:cs="Calibri"/>
        </w:rPr>
        <w:t>If your circumstances change after your lodge a claim, you should lodge a new claim for DSP. Changed circumstances include your condition deteriorating, you seeing further specialists, or completing a Program of Support.</w:t>
      </w:r>
    </w:p>
    <w:p w14:paraId="2540AA34"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 </w:t>
      </w:r>
    </w:p>
    <w:p w14:paraId="3CCE5233"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This new claim does not prevent you from proceeding with your appeal if you have lodged one.</w:t>
      </w:r>
    </w:p>
    <w:p w14:paraId="5234490A"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 </w:t>
      </w:r>
    </w:p>
    <w:p w14:paraId="3AE2EEA8" w14:textId="77777777" w:rsidR="005B55F0" w:rsidRPr="003C18D3" w:rsidRDefault="005B55F0" w:rsidP="005B55F0">
      <w:pPr>
        <w:spacing w:after="0"/>
        <w:ind w:left="1260"/>
        <w:rPr>
          <w:rFonts w:ascii="Barlow" w:eastAsia="Times New Roman" w:hAnsi="Barlow" w:cs="Calibri"/>
        </w:rPr>
      </w:pPr>
      <w:r w:rsidRPr="003C18D3">
        <w:rPr>
          <w:rFonts w:ascii="Barlow" w:eastAsia="Times New Roman" w:hAnsi="Barlow" w:cs="Calibri"/>
        </w:rPr>
        <w:t>If your circumstances change after you lodge an appeal, the reviewer will only assess your qualification for DSP from the time you lodged the application. This means that it may be worth lodging a new claim for the DSP rather than appealing the original decision.</w:t>
      </w:r>
    </w:p>
    <w:p w14:paraId="3CBAFF4F" w14:textId="77777777" w:rsidR="00616711" w:rsidRDefault="00616711" w:rsidP="00616711">
      <w:pPr>
        <w:spacing w:after="0"/>
        <w:rPr>
          <w:rFonts w:ascii="Barlow Medium" w:eastAsia="Times New Roman" w:hAnsi="Barlow Medium"/>
          <w:color w:val="314271"/>
          <w:sz w:val="24"/>
          <w:szCs w:val="26"/>
          <w:lang w:eastAsia="en-US"/>
        </w:rPr>
      </w:pPr>
    </w:p>
    <w:p w14:paraId="2C245083" w14:textId="77777777" w:rsidR="00616711" w:rsidRDefault="00616711" w:rsidP="00616711">
      <w:pPr>
        <w:spacing w:after="0"/>
        <w:rPr>
          <w:rFonts w:ascii="Barlow Medium" w:eastAsia="Times New Roman" w:hAnsi="Barlow Medium"/>
          <w:color w:val="314271"/>
          <w:sz w:val="24"/>
          <w:szCs w:val="26"/>
          <w:lang w:eastAsia="en-US"/>
        </w:rPr>
      </w:pPr>
    </w:p>
    <w:p w14:paraId="5B5C8D12" w14:textId="0DCDD300" w:rsidR="00616711" w:rsidRDefault="00616711" w:rsidP="00616711">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089CD7D0" w14:textId="7E12FCBE" w:rsidR="00616711" w:rsidRDefault="00616711" w:rsidP="00616711">
      <w:pPr>
        <w:spacing w:after="0"/>
        <w:rPr>
          <w:rFonts w:ascii="Barlow" w:eastAsia="Calibri" w:hAnsi="Barlow"/>
          <w:i/>
          <w:iCs/>
          <w:color w:val="1F3920"/>
          <w:sz w:val="18"/>
          <w:szCs w:val="18"/>
          <w:lang w:eastAsia="en-US"/>
        </w:rPr>
      </w:pPr>
    </w:p>
    <w:p w14:paraId="04100C1A" w14:textId="31830A9C" w:rsidR="00616711" w:rsidRDefault="00616711" w:rsidP="00616711">
      <w:pPr>
        <w:spacing w:after="0"/>
        <w:ind w:left="1440"/>
        <w:rPr>
          <w:rFonts w:ascii="Calibri" w:hAnsi="Calibri" w:cs="Calibri"/>
          <w:sz w:val="22"/>
          <w:szCs w:val="22"/>
        </w:rPr>
      </w:pPr>
      <w:r>
        <w:rPr>
          <w:noProof/>
          <w:lang w:val="en-US" w:eastAsia="en-US"/>
        </w:rPr>
        <w:drawing>
          <wp:anchor distT="0" distB="0" distL="114300" distR="114300" simplePos="0" relativeHeight="251842560" behindDoc="0" locked="0" layoutInCell="1" allowOverlap="1" wp14:anchorId="5B2EF0EF" wp14:editId="275CD420">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2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38" w:history="1">
        <w:r w:rsidRPr="004F76A1">
          <w:rPr>
            <w:rStyle w:val="Hyperlink"/>
            <w:rFonts w:ascii="Barlow" w:hAnsi="Barlow" w:cs="Calibri"/>
          </w:rPr>
          <w:t>http://ejaustralia.org.au/legal-help-centrelink/</w:t>
        </w:r>
      </w:hyperlink>
    </w:p>
    <w:p w14:paraId="53A7EE62" w14:textId="0F4A53F1" w:rsidR="005B55F0" w:rsidRDefault="005B55F0" w:rsidP="00A23192">
      <w:pPr>
        <w:spacing w:after="0"/>
        <w:rPr>
          <w:rFonts w:ascii="Barlow" w:eastAsia="Times New Roman" w:hAnsi="Barlow" w:cs="Calibri"/>
        </w:rPr>
      </w:pPr>
    </w:p>
    <w:p w14:paraId="23622825" w14:textId="05FFD5D9" w:rsidR="005B55F0" w:rsidRDefault="005B55F0" w:rsidP="00A23192">
      <w:pPr>
        <w:spacing w:after="0"/>
        <w:rPr>
          <w:rFonts w:ascii="Barlow" w:eastAsia="Times New Roman" w:hAnsi="Barlow" w:cs="Calibri"/>
        </w:rPr>
      </w:pPr>
    </w:p>
    <w:p w14:paraId="138DEFD3" w14:textId="77777777" w:rsidR="005B55F0" w:rsidRDefault="005B55F0" w:rsidP="00A23192">
      <w:pPr>
        <w:spacing w:after="0"/>
        <w:rPr>
          <w:rFonts w:ascii="Barlow" w:eastAsia="Times New Roman" w:hAnsi="Barlow" w:cs="Calibri"/>
        </w:rPr>
      </w:pPr>
    </w:p>
    <w:p w14:paraId="76F43184" w14:textId="39113F39" w:rsidR="005B55F0" w:rsidRDefault="005B55F0" w:rsidP="00A23192">
      <w:pPr>
        <w:spacing w:after="0"/>
        <w:rPr>
          <w:rFonts w:ascii="Barlow" w:eastAsia="Times New Roman" w:hAnsi="Barlow" w:cs="Calibri"/>
        </w:rPr>
      </w:pPr>
    </w:p>
    <w:p w14:paraId="17E7BC30" w14:textId="7BA71058" w:rsidR="005B55F0" w:rsidRDefault="005B55F0" w:rsidP="00A23192">
      <w:pPr>
        <w:spacing w:after="0"/>
        <w:rPr>
          <w:rFonts w:ascii="Barlow" w:eastAsia="Times New Roman" w:hAnsi="Barlow" w:cs="Calibri"/>
        </w:rPr>
      </w:pPr>
    </w:p>
    <w:p w14:paraId="792854EE" w14:textId="509138F1" w:rsidR="005B55F0" w:rsidRDefault="005B55F0" w:rsidP="00A23192">
      <w:pPr>
        <w:spacing w:after="0"/>
        <w:rPr>
          <w:rFonts w:ascii="Barlow" w:eastAsia="Times New Roman" w:hAnsi="Barlow" w:cs="Calibri"/>
        </w:rPr>
      </w:pPr>
    </w:p>
    <w:p w14:paraId="79E61EBD" w14:textId="21DB3668" w:rsidR="005B55F0" w:rsidRDefault="005B55F0" w:rsidP="00A23192">
      <w:pPr>
        <w:spacing w:after="0"/>
        <w:rPr>
          <w:rFonts w:ascii="Barlow" w:eastAsia="Times New Roman" w:hAnsi="Barlow" w:cs="Calibri"/>
        </w:rPr>
      </w:pPr>
    </w:p>
    <w:p w14:paraId="06CF1E4A" w14:textId="4E2DF4BF" w:rsidR="005B55F0" w:rsidRDefault="005B55F0" w:rsidP="00A23192">
      <w:pPr>
        <w:spacing w:after="0"/>
        <w:rPr>
          <w:rFonts w:ascii="Barlow" w:eastAsia="Times New Roman" w:hAnsi="Barlow" w:cs="Calibri"/>
        </w:rPr>
      </w:pPr>
    </w:p>
    <w:p w14:paraId="67C130A4" w14:textId="77777777" w:rsidR="005B55F0" w:rsidRDefault="005B55F0" w:rsidP="00A23192">
      <w:pPr>
        <w:spacing w:after="0"/>
        <w:rPr>
          <w:rFonts w:ascii="Barlow" w:eastAsia="Times New Roman" w:hAnsi="Barlow" w:cs="Calibri"/>
        </w:rPr>
      </w:pPr>
    </w:p>
    <w:p w14:paraId="283C8C2A" w14:textId="5774FFF1" w:rsidR="005B55F0" w:rsidRDefault="005B55F0" w:rsidP="00A23192">
      <w:pPr>
        <w:spacing w:after="0"/>
        <w:rPr>
          <w:rFonts w:ascii="Barlow" w:eastAsia="Times New Roman" w:hAnsi="Barlow" w:cs="Calibri"/>
        </w:rPr>
      </w:pPr>
    </w:p>
    <w:p w14:paraId="2FC8A0DB" w14:textId="6CAC3A32" w:rsidR="005B55F0" w:rsidRDefault="005B55F0" w:rsidP="00A23192">
      <w:pPr>
        <w:spacing w:after="0"/>
        <w:rPr>
          <w:rFonts w:ascii="Barlow" w:eastAsia="Times New Roman" w:hAnsi="Barlow" w:cs="Calibri"/>
        </w:rPr>
      </w:pPr>
    </w:p>
    <w:p w14:paraId="7F8213D4" w14:textId="58D8D6AD" w:rsidR="005B55F0" w:rsidRDefault="00616711" w:rsidP="00A23192">
      <w:pPr>
        <w:spacing w:after="0"/>
        <w:rPr>
          <w:rFonts w:ascii="Barlow" w:eastAsia="Times New Roman" w:hAnsi="Barlow" w:cs="Calibri"/>
        </w:rPr>
      </w:pPr>
      <w:r>
        <w:rPr>
          <w:noProof/>
          <w:lang w:val="en-US" w:eastAsia="en-US"/>
        </w:rPr>
        <mc:AlternateContent>
          <mc:Choice Requires="wps">
            <w:drawing>
              <wp:anchor distT="0" distB="0" distL="114300" distR="114300" simplePos="0" relativeHeight="251838464" behindDoc="0" locked="0" layoutInCell="1" allowOverlap="1" wp14:anchorId="6B7058FB" wp14:editId="5A40FCB1">
                <wp:simplePos x="0" y="0"/>
                <wp:positionH relativeFrom="margin">
                  <wp:align>center</wp:align>
                </wp:positionH>
                <wp:positionV relativeFrom="margin">
                  <wp:posOffset>7638612</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12F053" w14:textId="77777777" w:rsidR="00AB1C3A" w:rsidRDefault="00AB1C3A" w:rsidP="00AB1C3A">
                            <w:pPr>
                              <w:jc w:val="center"/>
                              <w:rPr>
                                <w:rFonts w:ascii="Barlow" w:hAnsi="Barlow"/>
                                <w:color w:val="000000"/>
                                <w:lang w:val="en-US"/>
                              </w:rPr>
                            </w:pPr>
                            <w:r>
                              <w:rPr>
                                <w:rFonts w:ascii="Barlow" w:hAnsi="Barlow"/>
                                <w:color w:val="000000"/>
                                <w:lang w:val="en-US"/>
                              </w:rPr>
                              <w:t xml:space="preserve">This factsheet does not constitute legal advice. </w:t>
                            </w:r>
                          </w:p>
                          <w:p w14:paraId="329A7486" w14:textId="4BC491F1" w:rsidR="00AB1C3A" w:rsidRDefault="00AB1C3A" w:rsidP="00AB1C3A">
                            <w:pPr>
                              <w:jc w:val="center"/>
                              <w:rPr>
                                <w:rFonts w:ascii="Barlow" w:hAnsi="Barlow"/>
                                <w:color w:val="000000"/>
                                <w:lang w:val="en-US"/>
                              </w:rPr>
                            </w:pPr>
                            <w:r>
                              <w:rPr>
                                <w:rFonts w:ascii="Barlow" w:hAnsi="Barlow"/>
                                <w:color w:val="000000"/>
                                <w:lang w:val="en-US"/>
                              </w:rPr>
                              <w:t>Please con</w:t>
                            </w:r>
                            <w:r w:rsidR="00616711">
                              <w:rPr>
                                <w:rFonts w:ascii="Barlow" w:hAnsi="Barlow"/>
                                <w:color w:val="000000"/>
                                <w:lang w:val="en-US"/>
                              </w:rPr>
                              <w:t xml:space="preserve">tact any of our member </w:t>
                            </w:r>
                            <w:proofErr w:type="spellStart"/>
                            <w:r w:rsidR="00616711">
                              <w:rPr>
                                <w:rFonts w:ascii="Barlow" w:hAnsi="Barlow"/>
                                <w:color w:val="000000"/>
                                <w:lang w:val="en-US"/>
                              </w:rPr>
                              <w:t>centres</w:t>
                            </w:r>
                            <w:proofErr w:type="spellEnd"/>
                            <w:r w:rsidR="00616711">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6A750062" w14:textId="77777777" w:rsidR="00AB1C3A" w:rsidRPr="00832862" w:rsidRDefault="00AB1C3A" w:rsidP="00AB1C3A">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058FB" id="Rectangle 288" o:spid="_x0000_s1030" style="position:absolute;margin-left:0;margin-top:601.45pt;width:370.65pt;height:56.85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sF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" filled="f" strokecolor="black [3213]" strokeweight="1.5pt">
                <v:stroke dashstyle="1 1"/>
                <v:textbox>
                  <w:txbxContent>
                    <w:p w14:paraId="3512F053" w14:textId="77777777" w:rsidR="00AB1C3A" w:rsidRDefault="00AB1C3A" w:rsidP="00AB1C3A">
                      <w:pPr>
                        <w:jc w:val="center"/>
                        <w:rPr>
                          <w:rFonts w:ascii="Barlow" w:hAnsi="Barlow"/>
                          <w:color w:val="000000"/>
                          <w:lang w:val="en-US"/>
                        </w:rPr>
                      </w:pPr>
                      <w:r>
                        <w:rPr>
                          <w:rFonts w:ascii="Barlow" w:hAnsi="Barlow"/>
                          <w:color w:val="000000"/>
                          <w:lang w:val="en-US"/>
                        </w:rPr>
                        <w:t xml:space="preserve">This factsheet does not constitute legal advice. </w:t>
                      </w:r>
                    </w:p>
                    <w:p w14:paraId="329A7486" w14:textId="4BC491F1" w:rsidR="00AB1C3A" w:rsidRDefault="00AB1C3A" w:rsidP="00AB1C3A">
                      <w:pPr>
                        <w:jc w:val="center"/>
                        <w:rPr>
                          <w:rFonts w:ascii="Barlow" w:hAnsi="Barlow"/>
                          <w:color w:val="000000"/>
                          <w:lang w:val="en-US"/>
                        </w:rPr>
                      </w:pPr>
                      <w:r>
                        <w:rPr>
                          <w:rFonts w:ascii="Barlow" w:hAnsi="Barlow"/>
                          <w:color w:val="000000"/>
                          <w:lang w:val="en-US"/>
                        </w:rPr>
                        <w:t>Please con</w:t>
                      </w:r>
                      <w:r w:rsidR="00616711">
                        <w:rPr>
                          <w:rFonts w:ascii="Barlow" w:hAnsi="Barlow"/>
                          <w:color w:val="000000"/>
                          <w:lang w:val="en-US"/>
                        </w:rPr>
                        <w:t xml:space="preserve">tact any of our member </w:t>
                      </w:r>
                      <w:proofErr w:type="spellStart"/>
                      <w:r w:rsidR="00616711">
                        <w:rPr>
                          <w:rFonts w:ascii="Barlow" w:hAnsi="Barlow"/>
                          <w:color w:val="000000"/>
                          <w:lang w:val="en-US"/>
                        </w:rPr>
                        <w:t>centres</w:t>
                      </w:r>
                      <w:proofErr w:type="spellEnd"/>
                      <w:r w:rsidR="00616711">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6A750062" w14:textId="77777777" w:rsidR="00AB1C3A" w:rsidRPr="00832862" w:rsidRDefault="00AB1C3A" w:rsidP="00AB1C3A">
                      <w:pPr>
                        <w:jc w:val="center"/>
                        <w:rPr>
                          <w:rFonts w:ascii="Barlow" w:hAnsi="Barlow"/>
                          <w:color w:val="000000"/>
                          <w:lang w:val="en-US"/>
                        </w:rPr>
                      </w:pPr>
                    </w:p>
                  </w:txbxContent>
                </v:textbox>
                <w10:wrap anchorx="margin" anchory="margin"/>
              </v:rect>
            </w:pict>
          </mc:Fallback>
        </mc:AlternateContent>
      </w:r>
    </w:p>
    <w:p w14:paraId="7D7719E5" w14:textId="55E7268A" w:rsidR="005B55F0" w:rsidRDefault="005B55F0" w:rsidP="00A23192">
      <w:pPr>
        <w:spacing w:after="0"/>
        <w:rPr>
          <w:rFonts w:ascii="Barlow" w:eastAsia="Times New Roman" w:hAnsi="Barlow" w:cs="Calibri"/>
        </w:rPr>
      </w:pPr>
    </w:p>
    <w:p w14:paraId="27404A93" w14:textId="29EE32EC" w:rsidR="005B55F0" w:rsidRDefault="00AB1C3A" w:rsidP="00A23192">
      <w:pPr>
        <w:spacing w:after="0"/>
        <w:rPr>
          <w:rFonts w:ascii="Barlow" w:eastAsia="Times New Roman" w:hAnsi="Barlow" w:cs="Calibri"/>
        </w:rPr>
      </w:pPr>
      <w:r w:rsidRPr="00832862">
        <w:rPr>
          <w:rFonts w:ascii="Barlow" w:eastAsia="Calibri" w:hAnsi="Barlow"/>
          <w:noProof/>
          <w:szCs w:val="24"/>
          <w:lang w:val="en-US" w:eastAsia="en-US"/>
        </w:rPr>
        <mc:AlternateContent>
          <mc:Choice Requires="wps">
            <w:drawing>
              <wp:anchor distT="0" distB="0" distL="114300" distR="114300" simplePos="0" relativeHeight="251837440" behindDoc="0" locked="0" layoutInCell="1" allowOverlap="1" wp14:anchorId="06172EC3" wp14:editId="11166C9A">
                <wp:simplePos x="0" y="0"/>
                <wp:positionH relativeFrom="margin">
                  <wp:posOffset>0</wp:posOffset>
                </wp:positionH>
                <wp:positionV relativeFrom="page">
                  <wp:posOffset>8325420</wp:posOffset>
                </wp:positionV>
                <wp:extent cx="6269990" cy="626400"/>
                <wp:effectExtent l="0" t="0" r="16510" b="21590"/>
                <wp:wrapNone/>
                <wp:docPr id="301" name="Rectangle 301"/>
                <wp:cNvGraphicFramePr/>
                <a:graphic xmlns:a="http://schemas.openxmlformats.org/drawingml/2006/main">
                  <a:graphicData uri="http://schemas.microsoft.com/office/word/2010/wordprocessingShape">
                    <wps:wsp>
                      <wps:cNvSpPr/>
                      <wps:spPr>
                        <a:xfrm>
                          <a:off x="0" y="0"/>
                          <a:ext cx="6269990" cy="626400"/>
                        </a:xfrm>
                        <a:prstGeom prst="rect">
                          <a:avLst/>
                        </a:prstGeom>
                        <a:solidFill>
                          <a:srgbClr val="FBF6DF"/>
                        </a:solidFill>
                        <a:ln w="19050" cap="flat" cmpd="sng" algn="ctr">
                          <a:solidFill>
                            <a:srgbClr val="EAD25F"/>
                          </a:solidFill>
                          <a:prstDash val="sysDot"/>
                          <a:miter lim="800000"/>
                        </a:ln>
                        <a:effectLst/>
                      </wps:spPr>
                      <wps:txbx>
                        <w:txbxContent>
                          <w:p w14:paraId="4D4121D9" w14:textId="7C9DB7BA" w:rsidR="00AB1C3A" w:rsidRPr="003C18D3" w:rsidRDefault="00AB1C3A" w:rsidP="00AB1C3A">
                            <w:pPr>
                              <w:jc w:val="center"/>
                              <w:rPr>
                                <w:rFonts w:ascii="Barlow" w:hAnsi="Barlow"/>
                              </w:rPr>
                            </w:pPr>
                            <w:r>
                              <w:rPr>
                                <w:rFonts w:ascii="Barlow" w:hAnsi="Barlow"/>
                                <w:color w:val="000000"/>
                                <w:lang w:val="en-US"/>
                              </w:rPr>
                              <w:t xml:space="preserve">This factsheet was informed by previously published factsheets from Social Security Rights Victoria and Basic Rights Queensland. </w:t>
                            </w:r>
                            <w:r w:rsidRPr="003C18D3">
                              <w:rPr>
                                <w:rFonts w:ascii="Barlow" w:hAnsi="Barlow"/>
                              </w:rPr>
                              <w:t xml:space="preserve">Social Security Rights Victoria also have a DSP Toolkit that can be found </w:t>
                            </w:r>
                            <w:hyperlink r:id="rId239" w:history="1">
                              <w:r w:rsidR="005E61A2" w:rsidRPr="003C18D3">
                                <w:rPr>
                                  <w:rFonts w:ascii="Barlow" w:hAnsi="Barlow"/>
                                  <w:color w:val="0000FF"/>
                                  <w:u w:val="single"/>
                                </w:rPr>
                                <w:t>here</w:t>
                              </w:r>
                            </w:hyperlink>
                            <w:r w:rsidRPr="003C18D3">
                              <w:rPr>
                                <w:rFonts w:ascii="Barlow" w:hAnsi="Barlow"/>
                              </w:rPr>
                              <w:t>. This document has some helpful letters that can be used to assist you talking to your doctor.</w:t>
                            </w:r>
                          </w:p>
                          <w:p w14:paraId="56BC553A" w14:textId="77777777" w:rsidR="00AB1C3A" w:rsidRPr="00832862" w:rsidRDefault="00AB1C3A" w:rsidP="00AB1C3A">
                            <w:pPr>
                              <w:jc w:val="center"/>
                              <w:rPr>
                                <w:rFonts w:ascii="Barlow" w:hAnsi="Barlow"/>
                                <w:color w:val="000000"/>
                                <w:lang w:val="en-US"/>
                              </w:rPr>
                            </w:pPr>
                          </w:p>
                          <w:p w14:paraId="121E7248" w14:textId="77777777" w:rsidR="00AB1C3A" w:rsidRPr="00832862" w:rsidRDefault="00AB1C3A" w:rsidP="00AB1C3A">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72EC3" id="Rectangle 301" o:spid="_x0000_s1031" style="position:absolute;margin-left:0;margin-top:655.55pt;width:493.7pt;height:49.3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" fillcolor="#fbf6df" strokecolor="#ead25f" strokeweight="1.5pt">
                <v:stroke dashstyle="1 1"/>
                <v:textbox>
                  <w:txbxContent>
                    <w:p w14:paraId="4D4121D9" w14:textId="7C9DB7BA" w:rsidR="00AB1C3A" w:rsidRPr="003C18D3" w:rsidRDefault="00AB1C3A" w:rsidP="00AB1C3A">
                      <w:pPr>
                        <w:jc w:val="center"/>
                        <w:rPr>
                          <w:rFonts w:ascii="Barlow" w:hAnsi="Barlow"/>
                        </w:rPr>
                      </w:pPr>
                      <w:r>
                        <w:rPr>
                          <w:rFonts w:ascii="Barlow" w:hAnsi="Barlow"/>
                          <w:color w:val="000000"/>
                          <w:lang w:val="en-US"/>
                        </w:rPr>
                        <w:t xml:space="preserve">This factsheet was informed by previously published factsheets from Social Security Rights Victoria and Basic Rights Queensland. </w:t>
                      </w:r>
                      <w:r w:rsidRPr="003C18D3">
                        <w:rPr>
                          <w:rFonts w:ascii="Barlow" w:hAnsi="Barlow"/>
                        </w:rPr>
                        <w:t xml:space="preserve">Social Security Rights Victoria also have a DSP Toolkit that can be found </w:t>
                      </w:r>
                      <w:bookmarkStart w:id="1" w:name="_GoBack"/>
                      <w:r w:rsidR="00E4649C">
                        <w:rPr>
                          <w:rFonts w:ascii="Barlow" w:hAnsi="Barlow"/>
                          <w:color w:val="0000FF"/>
                          <w:u w:val="single"/>
                        </w:rPr>
                        <w:fldChar w:fldCharType="begin"/>
                      </w:r>
                      <w:r w:rsidR="00E4649C">
                        <w:rPr>
                          <w:rFonts w:ascii="Barlow" w:hAnsi="Barlow"/>
                          <w:color w:val="0000FF"/>
                          <w:u w:val="single"/>
                        </w:rPr>
                        <w:instrText xml:space="preserve"> HYPERLINK "https://www.ssrv.org.au/disability-supp</w:instrText>
                      </w:r>
                      <w:r w:rsidR="00E4649C">
                        <w:rPr>
                          <w:rFonts w:ascii="Barlow" w:hAnsi="Barlow"/>
                          <w:color w:val="0000FF"/>
                          <w:u w:val="single"/>
                        </w:rPr>
                        <w:instrText xml:space="preserve">ort-pension-toolkit/" </w:instrText>
                      </w:r>
                      <w:r w:rsidR="00E4649C">
                        <w:rPr>
                          <w:rFonts w:ascii="Barlow" w:hAnsi="Barlow"/>
                          <w:color w:val="0000FF"/>
                          <w:u w:val="single"/>
                        </w:rPr>
                        <w:fldChar w:fldCharType="separate"/>
                      </w:r>
                      <w:r w:rsidR="005E61A2" w:rsidRPr="003C18D3">
                        <w:rPr>
                          <w:rFonts w:ascii="Barlow" w:hAnsi="Barlow"/>
                          <w:color w:val="0000FF"/>
                          <w:u w:val="single"/>
                        </w:rPr>
                        <w:t>here</w:t>
                      </w:r>
                      <w:r w:rsidR="00E4649C">
                        <w:rPr>
                          <w:rFonts w:ascii="Barlow" w:hAnsi="Barlow"/>
                          <w:color w:val="0000FF"/>
                          <w:u w:val="single"/>
                        </w:rPr>
                        <w:fldChar w:fldCharType="end"/>
                      </w:r>
                      <w:bookmarkEnd w:id="1"/>
                      <w:r w:rsidRPr="003C18D3">
                        <w:rPr>
                          <w:rFonts w:ascii="Barlow" w:hAnsi="Barlow"/>
                        </w:rPr>
                        <w:t>. This document has some helpful letters that can be used to assist you talking to your doctor.</w:t>
                      </w:r>
                    </w:p>
                    <w:p w14:paraId="56BC553A" w14:textId="77777777" w:rsidR="00AB1C3A" w:rsidRPr="00832862" w:rsidRDefault="00AB1C3A" w:rsidP="00AB1C3A">
                      <w:pPr>
                        <w:jc w:val="center"/>
                        <w:rPr>
                          <w:rFonts w:ascii="Barlow" w:hAnsi="Barlow"/>
                          <w:color w:val="000000"/>
                          <w:lang w:val="en-US"/>
                        </w:rPr>
                      </w:pPr>
                    </w:p>
                    <w:p w14:paraId="121E7248" w14:textId="77777777" w:rsidR="00AB1C3A" w:rsidRPr="00832862" w:rsidRDefault="00AB1C3A" w:rsidP="00AB1C3A">
                      <w:pPr>
                        <w:jc w:val="center"/>
                        <w:rPr>
                          <w:rFonts w:ascii="Barlow" w:hAnsi="Barlow"/>
                          <w:color w:val="000000"/>
                          <w:lang w:val="en-US"/>
                        </w:rPr>
                      </w:pPr>
                    </w:p>
                  </w:txbxContent>
                </v:textbox>
                <w10:wrap anchorx="margin" anchory="page"/>
              </v:rect>
            </w:pict>
          </mc:Fallback>
        </mc:AlternateContent>
      </w:r>
    </w:p>
    <w:p w14:paraId="000E0A73" w14:textId="0CF0AE46" w:rsidR="005B55F0" w:rsidRDefault="005B55F0" w:rsidP="00A23192">
      <w:pPr>
        <w:spacing w:after="0"/>
        <w:rPr>
          <w:rFonts w:ascii="Barlow" w:eastAsia="Times New Roman" w:hAnsi="Barlow" w:cs="Calibri"/>
        </w:rPr>
      </w:pPr>
    </w:p>
    <w:p w14:paraId="44737AEF" w14:textId="0ADE449F" w:rsidR="005B55F0" w:rsidRDefault="005B55F0" w:rsidP="00A23192">
      <w:pPr>
        <w:spacing w:after="0"/>
        <w:rPr>
          <w:rFonts w:ascii="Barlow" w:eastAsia="Times New Roman" w:hAnsi="Barlow" w:cs="Calibri"/>
        </w:rPr>
      </w:pPr>
    </w:p>
    <w:p w14:paraId="0BFB2E5B" w14:textId="77777777" w:rsidR="00AF592B" w:rsidRDefault="00AF592B" w:rsidP="00A23192">
      <w:pPr>
        <w:spacing w:after="0"/>
        <w:rPr>
          <w:rFonts w:ascii="Barlow" w:eastAsia="Times New Roman" w:hAnsi="Barlow" w:cs="Calibri"/>
        </w:rPr>
      </w:pPr>
    </w:p>
    <w:p w14:paraId="17F3073F" w14:textId="3221530E" w:rsidR="005B55F0" w:rsidRDefault="005B55F0" w:rsidP="00A23192">
      <w:pPr>
        <w:spacing w:after="0"/>
        <w:rPr>
          <w:rFonts w:ascii="Barlow" w:eastAsia="Times New Roman" w:hAnsi="Barlow" w:cs="Calibri"/>
        </w:rPr>
      </w:pPr>
    </w:p>
    <w:p w14:paraId="57DDA6B1" w14:textId="2499DCAA" w:rsidR="005B55F0" w:rsidRDefault="005B55F0" w:rsidP="00A23192">
      <w:pPr>
        <w:spacing w:after="0"/>
        <w:rPr>
          <w:rFonts w:ascii="Barlow" w:eastAsia="Times New Roman" w:hAnsi="Barlow" w:cs="Calibri"/>
        </w:rPr>
      </w:pPr>
    </w:p>
    <w:p w14:paraId="0DFF4ACD" w14:textId="326FF181" w:rsidR="005B55F0" w:rsidRDefault="005B55F0" w:rsidP="00A23192">
      <w:pPr>
        <w:spacing w:after="0"/>
        <w:rPr>
          <w:rFonts w:ascii="Barlow" w:eastAsia="Times New Roman" w:hAnsi="Barlow" w:cs="Calibri"/>
        </w:rPr>
      </w:pPr>
    </w:p>
    <w:p w14:paraId="12D5F713" w14:textId="657F1F18" w:rsidR="000004DC" w:rsidRPr="003C18D3" w:rsidRDefault="000004DC" w:rsidP="00616711">
      <w:pPr>
        <w:shd w:val="clear" w:color="auto" w:fill="FBF6DF"/>
        <w:jc w:val="center"/>
        <w:rPr>
          <w:rFonts w:ascii="Barlow" w:hAnsi="Barlow" w:cs="Cordia New"/>
          <w:b/>
        </w:rPr>
      </w:pPr>
      <w:r w:rsidRPr="003C18D3">
        <w:rPr>
          <w:rFonts w:ascii="Barlow" w:hAnsi="Barlow" w:cs="Cordia New"/>
          <w:b/>
        </w:rPr>
        <w:lastRenderedPageBreak/>
        <w:t>Example Letter to a Doctor</w:t>
      </w:r>
    </w:p>
    <w:p w14:paraId="35744056" w14:textId="77777777" w:rsidR="000004DC" w:rsidRPr="003C18D3" w:rsidRDefault="000004DC" w:rsidP="000004DC">
      <w:pPr>
        <w:rPr>
          <w:rFonts w:ascii="Barlow" w:hAnsi="Barlow" w:cs="Cordia New"/>
        </w:rPr>
      </w:pPr>
    </w:p>
    <w:p w14:paraId="47D4F211" w14:textId="0A45287B" w:rsidR="000004DC" w:rsidRPr="003C18D3" w:rsidRDefault="000004DC" w:rsidP="000004DC">
      <w:pPr>
        <w:rPr>
          <w:rFonts w:ascii="Barlow" w:hAnsi="Barlow" w:cs="Cordia New"/>
        </w:rPr>
      </w:pPr>
      <w:r w:rsidRPr="003C18D3">
        <w:rPr>
          <w:rFonts w:ascii="Barlow" w:hAnsi="Barlow" w:cs="Cordia New"/>
        </w:rPr>
        <w:t>Dear Doctor</w:t>
      </w:r>
    </w:p>
    <w:p w14:paraId="4F575350" w14:textId="77777777" w:rsidR="000004DC" w:rsidRPr="003C18D3" w:rsidRDefault="000004DC" w:rsidP="000004DC">
      <w:pPr>
        <w:rPr>
          <w:rFonts w:ascii="Barlow" w:hAnsi="Barlow" w:cs="Cordia New"/>
        </w:rPr>
      </w:pPr>
    </w:p>
    <w:p w14:paraId="6423F56F" w14:textId="5B2C9913" w:rsidR="000004DC" w:rsidRPr="003C18D3" w:rsidRDefault="000004DC" w:rsidP="000004DC">
      <w:pPr>
        <w:rPr>
          <w:rFonts w:ascii="Barlow" w:hAnsi="Barlow" w:cs="Cordia New"/>
        </w:rPr>
      </w:pPr>
      <w:r w:rsidRPr="003C18D3">
        <w:rPr>
          <w:rFonts w:ascii="Barlow" w:hAnsi="Barlow" w:cs="Cordia New"/>
        </w:rPr>
        <w:t xml:space="preserve">I am collecting evidence relevant to whether I am eligible for the disability support pension. Your report may be given to Centrelink or to the Administrative Appeals Tribunal. </w:t>
      </w:r>
    </w:p>
    <w:p w14:paraId="528B8734" w14:textId="77777777" w:rsidR="000004DC" w:rsidRPr="003C18D3" w:rsidRDefault="000004DC" w:rsidP="000004DC">
      <w:pPr>
        <w:rPr>
          <w:rFonts w:ascii="Barlow" w:hAnsi="Barlow" w:cs="Cordia New"/>
        </w:rPr>
      </w:pPr>
    </w:p>
    <w:p w14:paraId="4DCEB499" w14:textId="46059EDC" w:rsidR="000004DC" w:rsidRPr="003C18D3" w:rsidRDefault="000004DC" w:rsidP="000004DC">
      <w:pPr>
        <w:rPr>
          <w:rFonts w:ascii="Barlow" w:hAnsi="Barlow" w:cs="Cordia New"/>
        </w:rPr>
      </w:pPr>
      <w:r w:rsidRPr="003C18D3">
        <w:rPr>
          <w:rFonts w:ascii="Barlow" w:hAnsi="Barlow" w:cs="Cordia New"/>
        </w:rPr>
        <w:t xml:space="preserve">I need information about my medical conditions and their functional impact at around the date I claimed the disability support pension. Your answers to the questions below should state specifically that they are about my conditions and their impact at the relevant time. </w:t>
      </w:r>
    </w:p>
    <w:p w14:paraId="0DF34234" w14:textId="77777777" w:rsidR="000004DC" w:rsidRPr="003C18D3" w:rsidRDefault="000004DC" w:rsidP="000004DC">
      <w:pPr>
        <w:rPr>
          <w:rFonts w:ascii="Barlow" w:hAnsi="Barlow" w:cs="Cordia New"/>
        </w:rPr>
      </w:pPr>
    </w:p>
    <w:p w14:paraId="483F7897" w14:textId="4615D938" w:rsidR="000004DC" w:rsidRPr="003C18D3" w:rsidRDefault="000004DC" w:rsidP="000004DC">
      <w:pPr>
        <w:rPr>
          <w:rFonts w:ascii="Barlow" w:hAnsi="Barlow" w:cs="Cordia New"/>
        </w:rPr>
      </w:pPr>
      <w:r w:rsidRPr="003C18D3">
        <w:rPr>
          <w:rFonts w:ascii="Barlow" w:hAnsi="Barlow" w:cs="Cordia New"/>
        </w:rPr>
        <w:t>If there is more than one condition, please answer the questions separately for each condition.</w:t>
      </w:r>
    </w:p>
    <w:p w14:paraId="46021F6F" w14:textId="77777777" w:rsidR="000004DC" w:rsidRPr="003C18D3" w:rsidRDefault="000004DC" w:rsidP="000004DC">
      <w:pPr>
        <w:rPr>
          <w:rFonts w:ascii="Barlow" w:hAnsi="Barlow" w:cs="Cordia New"/>
        </w:rPr>
      </w:pPr>
    </w:p>
    <w:p w14:paraId="5A7CB259" w14:textId="77777777" w:rsidR="000004DC" w:rsidRPr="003C18D3" w:rsidRDefault="000004DC" w:rsidP="000004DC">
      <w:pPr>
        <w:rPr>
          <w:rFonts w:ascii="Barlow" w:hAnsi="Barlow" w:cs="Cordia New"/>
        </w:rPr>
      </w:pPr>
      <w:r w:rsidRPr="003C18D3">
        <w:rPr>
          <w:rFonts w:ascii="Barlow" w:hAnsi="Barlow" w:cs="Cordia New"/>
        </w:rPr>
        <w:t>Please answer the following:</w:t>
      </w:r>
    </w:p>
    <w:p w14:paraId="7CD2F60A" w14:textId="77777777" w:rsidR="000004DC" w:rsidRPr="003C18D3" w:rsidRDefault="000004DC" w:rsidP="000004DC">
      <w:pPr>
        <w:rPr>
          <w:rFonts w:ascii="Barlow" w:hAnsi="Barlow" w:cs="Cordia New"/>
        </w:rPr>
      </w:pPr>
    </w:p>
    <w:p w14:paraId="4435EB8C"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Describe the diagnosis and date of onset of the condition.</w:t>
      </w:r>
    </w:p>
    <w:p w14:paraId="639A34E5" w14:textId="77777777" w:rsidR="000004DC" w:rsidRPr="003C18D3" w:rsidRDefault="000004DC" w:rsidP="000004DC">
      <w:pPr>
        <w:pStyle w:val="ListParagraph"/>
        <w:rPr>
          <w:rFonts w:ascii="Barlow" w:hAnsi="Barlow" w:cs="Cordia New"/>
        </w:rPr>
      </w:pPr>
    </w:p>
    <w:p w14:paraId="2DEC29A2"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Describe the symptoms of the condition (including their frequency and severity) and their functional impact, focussing on day to day activities and work capacity.</w:t>
      </w:r>
    </w:p>
    <w:p w14:paraId="5805E9AB" w14:textId="467F52B8" w:rsidR="000004DC" w:rsidRPr="003C18D3" w:rsidRDefault="000004DC" w:rsidP="000004DC">
      <w:pPr>
        <w:rPr>
          <w:rFonts w:ascii="Barlow" w:hAnsi="Barlow" w:cs="Cordia New"/>
        </w:rPr>
      </w:pPr>
    </w:p>
    <w:p w14:paraId="75E21956"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The functional impact of the condition is assessed by reference to the Impairment Tables, accessible at https://www.legislation.gov.au/Details/F2011L02716. Please indicate the Impairment Table(s) applicable and your opinion about the appropriate impairment rating. Please explain your opinion about the appropriate impairment rating by reference to the criteria in the applicable table.</w:t>
      </w:r>
    </w:p>
    <w:p w14:paraId="7DF2FEBC" w14:textId="77777777" w:rsidR="000004DC" w:rsidRPr="003C18D3" w:rsidRDefault="000004DC" w:rsidP="000004DC">
      <w:pPr>
        <w:rPr>
          <w:rFonts w:ascii="Barlow" w:hAnsi="Barlow" w:cs="Cordia New"/>
        </w:rPr>
      </w:pPr>
    </w:p>
    <w:p w14:paraId="6E23744C"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Is the condition expected to persist for more than two years from the date of the disability support pension claim?</w:t>
      </w:r>
    </w:p>
    <w:p w14:paraId="61316724" w14:textId="6F9370EC" w:rsidR="000004DC" w:rsidRPr="003C18D3" w:rsidRDefault="000004DC" w:rsidP="000004DC">
      <w:pPr>
        <w:rPr>
          <w:rFonts w:ascii="Barlow" w:hAnsi="Barlow" w:cs="Cordia New"/>
        </w:rPr>
      </w:pPr>
    </w:p>
    <w:p w14:paraId="3F4EC0B2"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Is the functional impairment resulting from the condition expected to persist for more than two years from the date of the disability support pension claim?</w:t>
      </w:r>
    </w:p>
    <w:p w14:paraId="4B4346BA" w14:textId="77777777" w:rsidR="000004DC" w:rsidRPr="003C18D3" w:rsidRDefault="000004DC" w:rsidP="000004DC">
      <w:pPr>
        <w:rPr>
          <w:rFonts w:ascii="Barlow" w:hAnsi="Barlow" w:cs="Cordia New"/>
        </w:rPr>
      </w:pPr>
    </w:p>
    <w:p w14:paraId="6EFD3425"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Describe the treatment history of the condition, including dates and period of treatment.</w:t>
      </w:r>
    </w:p>
    <w:p w14:paraId="02C662D6" w14:textId="77777777" w:rsidR="000004DC" w:rsidRPr="003C18D3" w:rsidRDefault="000004DC" w:rsidP="000004DC">
      <w:pPr>
        <w:rPr>
          <w:rFonts w:ascii="Barlow" w:hAnsi="Barlow" w:cs="Cordia New"/>
        </w:rPr>
      </w:pPr>
    </w:p>
    <w:p w14:paraId="0FCA54BB"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Is there any planned treatment for your patient’s condition? If so, do you expect the planned treatment to result in change in the functional impact of the condition and to what extent?</w:t>
      </w:r>
    </w:p>
    <w:p w14:paraId="1B8E6EC3" w14:textId="0F9A823B"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40"/>
      <w:footerReference w:type="default" r:id="rId241"/>
      <w:footerReference w:type="first" r:id="rId242"/>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A932" w14:textId="77777777" w:rsidR="00ED33D9" w:rsidRDefault="00ED33D9" w:rsidP="00122680">
      <w:pPr>
        <w:spacing w:after="0"/>
      </w:pPr>
      <w:r>
        <w:separator/>
      </w:r>
    </w:p>
  </w:endnote>
  <w:endnote w:type="continuationSeparator" w:id="0">
    <w:p w14:paraId="1316B8E4" w14:textId="77777777" w:rsidR="00ED33D9" w:rsidRDefault="00ED33D9"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Cordia New">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D6249C5" w:rsidR="00BC2445" w:rsidRPr="00BC2445" w:rsidRDefault="00ED33D9"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5B55F0">
                  <w:t>Disability Support Pension</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022027">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022027">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ED33D9">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1CA2" w14:textId="77777777" w:rsidR="00ED33D9" w:rsidRDefault="00ED33D9" w:rsidP="00122680">
      <w:pPr>
        <w:spacing w:after="0"/>
      </w:pPr>
      <w:r>
        <w:separator/>
      </w:r>
    </w:p>
  </w:footnote>
  <w:footnote w:type="continuationSeparator" w:id="0">
    <w:p w14:paraId="36F67172" w14:textId="77777777" w:rsidR="00ED33D9" w:rsidRDefault="00ED33D9"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45BFE"/>
    <w:multiLevelType w:val="multilevel"/>
    <w:tmpl w:val="BE7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760A5"/>
    <w:multiLevelType w:val="multilevel"/>
    <w:tmpl w:val="B58EB94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09706E4"/>
    <w:multiLevelType w:val="multilevel"/>
    <w:tmpl w:val="2B6C59BC"/>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A73F1"/>
    <w:multiLevelType w:val="hybridMultilevel"/>
    <w:tmpl w:val="5CA2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C04EE9"/>
    <w:multiLevelType w:val="multilevel"/>
    <w:tmpl w:val="02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D21F01"/>
    <w:multiLevelType w:val="multilevel"/>
    <w:tmpl w:val="3124AB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D596F1F"/>
    <w:multiLevelType w:val="multilevel"/>
    <w:tmpl w:val="A564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3"/>
  </w:num>
  <w:num w:numId="3">
    <w:abstractNumId w:val="30"/>
  </w:num>
  <w:num w:numId="4">
    <w:abstractNumId w:val="28"/>
  </w:num>
  <w:num w:numId="5">
    <w:abstractNumId w:val="5"/>
  </w:num>
  <w:num w:numId="6">
    <w:abstractNumId w:val="7"/>
  </w:num>
  <w:num w:numId="7">
    <w:abstractNumId w:val="10"/>
  </w:num>
  <w:num w:numId="8">
    <w:abstractNumId w:val="19"/>
  </w:num>
  <w:num w:numId="9">
    <w:abstractNumId w:val="12"/>
  </w:num>
  <w:num w:numId="10">
    <w:abstractNumId w:val="1"/>
  </w:num>
  <w:num w:numId="11">
    <w:abstractNumId w:val="32"/>
  </w:num>
  <w:num w:numId="12">
    <w:abstractNumId w:val="8"/>
  </w:num>
  <w:num w:numId="13">
    <w:abstractNumId w:val="2"/>
  </w:num>
  <w:num w:numId="14">
    <w:abstractNumId w:val="25"/>
  </w:num>
  <w:num w:numId="15">
    <w:abstractNumId w:val="0"/>
  </w:num>
  <w:num w:numId="16">
    <w:abstractNumId w:val="21"/>
  </w:num>
  <w:num w:numId="17">
    <w:abstractNumId w:val="16"/>
  </w:num>
  <w:num w:numId="18">
    <w:abstractNumId w:val="6"/>
  </w:num>
  <w:num w:numId="19">
    <w:abstractNumId w:val="15"/>
  </w:num>
  <w:num w:numId="20">
    <w:abstractNumId w:val="29"/>
  </w:num>
  <w:num w:numId="21">
    <w:abstractNumId w:val="22"/>
  </w:num>
  <w:num w:numId="22">
    <w:abstractNumId w:val="4"/>
  </w:num>
  <w:num w:numId="23">
    <w:abstractNumId w:val="14"/>
  </w:num>
  <w:num w:numId="24">
    <w:abstractNumId w:val="23"/>
  </w:num>
  <w:num w:numId="25">
    <w:abstractNumId w:val="17"/>
  </w:num>
  <w:num w:numId="26">
    <w:abstractNumId w:val="18"/>
  </w:num>
  <w:num w:numId="27">
    <w:abstractNumId w:val="3"/>
  </w:num>
  <w:num w:numId="28">
    <w:abstractNumId w:val="27"/>
  </w:num>
  <w:num w:numId="29">
    <w:abstractNumId w:val="11"/>
  </w:num>
  <w:num w:numId="30">
    <w:abstractNumId w:val="26"/>
  </w:num>
  <w:num w:numId="31">
    <w:abstractNumId w:val="9"/>
  </w:num>
  <w:num w:numId="32">
    <w:abstractNumId w:val="24"/>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04DC"/>
    <w:rsid w:val="00003517"/>
    <w:rsid w:val="00003FD6"/>
    <w:rsid w:val="00005382"/>
    <w:rsid w:val="00006A9B"/>
    <w:rsid w:val="00010B81"/>
    <w:rsid w:val="000162F0"/>
    <w:rsid w:val="00016762"/>
    <w:rsid w:val="00017894"/>
    <w:rsid w:val="00022027"/>
    <w:rsid w:val="0003119E"/>
    <w:rsid w:val="0003328C"/>
    <w:rsid w:val="00041356"/>
    <w:rsid w:val="00045A0D"/>
    <w:rsid w:val="00053740"/>
    <w:rsid w:val="00054745"/>
    <w:rsid w:val="00056975"/>
    <w:rsid w:val="00063D53"/>
    <w:rsid w:val="00067D2E"/>
    <w:rsid w:val="000839DD"/>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55F0"/>
    <w:rsid w:val="005B64C8"/>
    <w:rsid w:val="005C419D"/>
    <w:rsid w:val="005C799C"/>
    <w:rsid w:val="005D05D3"/>
    <w:rsid w:val="005D33BB"/>
    <w:rsid w:val="005D4E2B"/>
    <w:rsid w:val="005D58A1"/>
    <w:rsid w:val="005D59E1"/>
    <w:rsid w:val="005E482A"/>
    <w:rsid w:val="005E61A2"/>
    <w:rsid w:val="00602A55"/>
    <w:rsid w:val="006107D3"/>
    <w:rsid w:val="006127C4"/>
    <w:rsid w:val="006139DB"/>
    <w:rsid w:val="006152CA"/>
    <w:rsid w:val="00616711"/>
    <w:rsid w:val="00625E6E"/>
    <w:rsid w:val="006340B5"/>
    <w:rsid w:val="00635813"/>
    <w:rsid w:val="00637F4B"/>
    <w:rsid w:val="00640612"/>
    <w:rsid w:val="00640D84"/>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548AD"/>
    <w:rsid w:val="00A8334C"/>
    <w:rsid w:val="00A86480"/>
    <w:rsid w:val="00A96D69"/>
    <w:rsid w:val="00A97902"/>
    <w:rsid w:val="00AA1ED5"/>
    <w:rsid w:val="00AB1C3A"/>
    <w:rsid w:val="00AB3059"/>
    <w:rsid w:val="00AC0B18"/>
    <w:rsid w:val="00AC2A8B"/>
    <w:rsid w:val="00AC47F5"/>
    <w:rsid w:val="00AE7AA7"/>
    <w:rsid w:val="00AF38D2"/>
    <w:rsid w:val="00AF592B"/>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649C"/>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33D9"/>
    <w:rsid w:val="00ED3BE9"/>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1DE3"/>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17" Type="http://schemas.openxmlformats.org/officeDocument/2006/relationships/hyperlink" Target="https://www.legislation.gov.au/Details/F2011L02716" TargetMode="External"/><Relationship Id="rId3" Type="http://schemas.openxmlformats.org/officeDocument/2006/relationships/styles" Target="styles.xml"/><Relationship Id="rId104" Type="http://schemas.openxmlformats.org/officeDocument/2006/relationships/image" Target="media/image93.svg"/><Relationship Id="rId120" Type="http://schemas.openxmlformats.org/officeDocument/2006/relationships/image" Target="media/image4.png"/><Relationship Id="rId243" Type="http://schemas.openxmlformats.org/officeDocument/2006/relationships/fontTable" Target="fontTable.xml"/><Relationship Id="rId7" Type="http://schemas.openxmlformats.org/officeDocument/2006/relationships/endnotes" Target="endnotes.xml"/><Relationship Id="rId116" Type="http://schemas.openxmlformats.org/officeDocument/2006/relationships/image" Target="media/image105.svg"/><Relationship Id="rId239" Type="http://schemas.openxmlformats.org/officeDocument/2006/relationships/hyperlink" Target="https://www.ssrv.org.au/disability-support-pension-toolkit/" TargetMode="External"/><Relationship Id="rId2" Type="http://schemas.openxmlformats.org/officeDocument/2006/relationships/numbering" Target="numbering.xml"/><Relationship Id="rId24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8" Type="http://schemas.openxmlformats.org/officeDocument/2006/relationships/hyperlink" Target="http://ejaustralia.org.au/legal-help-centrelink/" TargetMode="External"/><Relationship Id="rId241" Type="http://schemas.openxmlformats.org/officeDocument/2006/relationships/footer" Target="footer1.xml"/><Relationship Id="rId5" Type="http://schemas.openxmlformats.org/officeDocument/2006/relationships/webSettings" Target="webSettings.xml"/><Relationship Id="rId119" Type="http://schemas.openxmlformats.org/officeDocument/2006/relationships/hyperlink" Target="https://www.servicesaustralia.gov.au/individuals/forms/sa478" TargetMode="External"/><Relationship Id="rId237" Type="http://schemas.openxmlformats.org/officeDocument/2006/relationships/image" Target="media/image5.png"/><Relationship Id="rId152" Type="http://schemas.openxmlformats.org/officeDocument/2006/relationships/image" Target="media/image141.svg"/><Relationship Id="rId24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18" Type="http://schemas.openxmlformats.org/officeDocument/2006/relationships/image" Target="media/image3.png"/><Relationship Id="rId236" Type="http://schemas.openxmlformats.org/officeDocument/2006/relationships/image" Target="media/image225.svg"/><Relationship Id="rId24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6BD7-FF80-438F-A2F0-C67545DC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15</cp:revision>
  <cp:lastPrinted>2020-03-02T10:38:00Z</cp:lastPrinted>
  <dcterms:created xsi:type="dcterms:W3CDTF">2020-03-06T00:05:00Z</dcterms:created>
  <dcterms:modified xsi:type="dcterms:W3CDTF">2020-03-12T03:23:00Z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