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9E5767">
      <w:r>
        <w:rPr>
          <w:i/>
          <w:iCs/>
          <w:noProof/>
          <w:lang w:val="en-US" w:eastAsia="en-US"/>
        </w:rPr>
        <w:drawing>
          <wp:anchor distT="0" distB="0" distL="114300" distR="114300" simplePos="0" relativeHeight="251568128" behindDoc="0" locked="0" layoutInCell="1" allowOverlap="1" wp14:anchorId="2C1909A3" wp14:editId="75F00553">
            <wp:simplePos x="0" y="0"/>
            <wp:positionH relativeFrom="margin">
              <wp:align>center</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21400365">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0AF4187D" w14:textId="426D4F42" w:rsidR="00C82CD6" w:rsidRPr="00AC2A8B" w:rsidRDefault="00C82CD6" w:rsidP="00AC2A8B">
                            <w:pPr>
                              <w:rPr>
                                <w:b/>
                                <w:bCs/>
                                <w:color w:val="314271"/>
                                <w:sz w:val="72"/>
                                <w:szCs w:val="44"/>
                                <w:lang w:val="en-US"/>
                              </w:rPr>
                            </w:pPr>
                            <w:r>
                              <w:rPr>
                                <w:b/>
                                <w:bCs/>
                                <w:color w:val="314271"/>
                                <w:sz w:val="72"/>
                                <w:szCs w:val="44"/>
                                <w:lang w:val="en-US"/>
                              </w:rPr>
                              <w:t>PERSONAL INJURY INSURANCE AND CENTRELINK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" filled="f" stroked="f" strokeweight=".5pt">
                <v:textbox>
                  <w:txbxContent>
                    <w:p w14:paraId="0AF4187D" w14:textId="426D4F42" w:rsidR="00C82CD6" w:rsidRPr="00AC2A8B" w:rsidRDefault="00C82CD6" w:rsidP="00AC2A8B">
                      <w:pPr>
                        <w:rPr>
                          <w:b/>
                          <w:bCs/>
                          <w:color w:val="314271"/>
                          <w:sz w:val="72"/>
                          <w:szCs w:val="44"/>
                          <w:lang w:val="en-US"/>
                        </w:rPr>
                      </w:pPr>
                      <w:r>
                        <w:rPr>
                          <w:b/>
                          <w:bCs/>
                          <w:color w:val="314271"/>
                          <w:sz w:val="72"/>
                          <w:szCs w:val="44"/>
                          <w:lang w:val="en-US"/>
                        </w:rPr>
                        <w:t>PERSONAL INJURY INSURANCE AND CENTRELINK</w:t>
                      </w: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r>
        <w:rPr>
          <w:noProof/>
          <w:lang w:val="en-US" w:eastAsia="en-US"/>
        </w:rPr>
        <mc:AlternateContent>
          <mc:Choice Requires="wps">
            <w:drawing>
              <wp:anchor distT="45720" distB="45720" distL="114300" distR="114300" simplePos="0" relativeHeight="251810816" behindDoc="0" locked="0" layoutInCell="1" allowOverlap="1" wp14:anchorId="04C376D1" wp14:editId="1132BC2C">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289BCD8A" w:rsidR="00FB5C0A" w:rsidRPr="00A8334C" w:rsidRDefault="00FB5C0A">
                            <w:pPr>
                              <w:rPr>
                                <w:rFonts w:ascii="Barlow" w:hAnsi="Barlow"/>
                                <w:i/>
                                <w:color w:val="FFFFFF" w:themeColor="background1"/>
                              </w:rPr>
                            </w:pPr>
                            <w:r w:rsidRPr="00A8334C">
                              <w:rPr>
                                <w:rFonts w:ascii="Barlow" w:hAnsi="Barlow"/>
                                <w:i/>
                                <w:color w:val="FFFFFF" w:themeColor="background1"/>
                              </w:rPr>
                              <w:t>Last updated February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376D1" id="Text Box 2" o:spid="_x0000_s1027" type="#_x0000_t202" style="position:absolute;margin-left:10.45pt;margin-top:74.05pt;width:137.6pt;height:21.4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" filled="f" stroked="f">
                <v:textbox>
                  <w:txbxContent>
                    <w:p w14:paraId="254CAF82" w14:textId="289BCD8A" w:rsidR="00FB5C0A" w:rsidRPr="00A8334C" w:rsidRDefault="00FB5C0A">
                      <w:pPr>
                        <w:rPr>
                          <w:rFonts w:ascii="Barlow" w:hAnsi="Barlow"/>
                          <w:i/>
                          <w:color w:val="FFFFFF" w:themeColor="background1"/>
                        </w:rPr>
                      </w:pPr>
                      <w:r w:rsidRPr="00A8334C">
                        <w:rPr>
                          <w:rFonts w:ascii="Barlow" w:hAnsi="Barlow"/>
                          <w:i/>
                          <w:color w:val="FFFFFF" w:themeColor="background1"/>
                        </w:rPr>
                        <w:t>Last updated February 2020</w:t>
                      </w:r>
                    </w:p>
                  </w:txbxContent>
                </v:textbox>
                <w10:wrap type="square" anchorx="page"/>
              </v:shape>
            </w:pict>
          </mc:Fallback>
        </mc:AlternateContent>
      </w:r>
      <w:r w:rsidR="00AC2A8B">
        <w:br w:type="page"/>
      </w:r>
    </w:p>
    <w:p w14:paraId="5E9A8FB7" w14:textId="77777777" w:rsidR="00C82CD6" w:rsidRPr="002C0D4B" w:rsidRDefault="00C82CD6" w:rsidP="00C82CD6">
      <w:pPr>
        <w:spacing w:after="0"/>
        <w:rPr>
          <w:rFonts w:ascii="Barlow" w:eastAsia="Times New Roman" w:hAnsi="Barlow" w:cs="Calibri"/>
        </w:rPr>
      </w:pPr>
      <w:r w:rsidRPr="002C0D4B">
        <w:rPr>
          <w:rFonts w:ascii="Barlow" w:eastAsia="Times New Roman" w:hAnsi="Barlow" w:cs="Calibri"/>
        </w:rPr>
        <w:lastRenderedPageBreak/>
        <w:t xml:space="preserve">This factsheet provides information on how personal injury insurance payments affect your Centrelink payment. </w:t>
      </w:r>
    </w:p>
    <w:p w14:paraId="5CC6052A" w14:textId="77777777" w:rsidR="00A16098" w:rsidRDefault="00A16098" w:rsidP="00A16098">
      <w:pPr>
        <w:spacing w:after="0"/>
        <w:rPr>
          <w:rFonts w:ascii="Barlow" w:eastAsia="Calibri" w:hAnsi="Barlow"/>
          <w:szCs w:val="24"/>
          <w:lang w:eastAsia="en-US"/>
        </w:rPr>
      </w:pPr>
    </w:p>
    <w:p w14:paraId="0998BF97" w14:textId="77777777" w:rsidR="00312127" w:rsidRDefault="00312127" w:rsidP="006139DB">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 xml:space="preserve">This factsheet </w:t>
      </w:r>
      <w:r w:rsidRPr="00312127">
        <w:rPr>
          <w:rFonts w:ascii="Barlow Medium" w:eastAsia="Times New Roman" w:hAnsi="Barlow Medium"/>
          <w:color w:val="314271"/>
          <w:sz w:val="24"/>
          <w:szCs w:val="26"/>
          <w:lang w:eastAsia="en-US"/>
        </w:rPr>
        <w:t>covers</w:t>
      </w:r>
      <w:r>
        <w:rPr>
          <w:rFonts w:ascii="Barlow Medium" w:eastAsia="Times New Roman" w:hAnsi="Barlow Medium"/>
          <w:color w:val="314271"/>
          <w:sz w:val="24"/>
          <w:szCs w:val="26"/>
          <w:lang w:eastAsia="en-US"/>
        </w:rPr>
        <w:t>:</w:t>
      </w:r>
    </w:p>
    <w:p w14:paraId="0668F1C2" w14:textId="77777777" w:rsidR="00312127" w:rsidRDefault="00312127" w:rsidP="006139DB">
      <w:pPr>
        <w:spacing w:after="0"/>
        <w:rPr>
          <w:rFonts w:ascii="Barlow" w:eastAsia="Calibri" w:hAnsi="Barlow"/>
          <w:szCs w:val="24"/>
          <w:lang w:eastAsia="en-US"/>
        </w:rPr>
      </w:pPr>
    </w:p>
    <w:p w14:paraId="5DAFAC32" w14:textId="77777777" w:rsidR="00C82CD6" w:rsidRPr="002C0D4B" w:rsidRDefault="00C82CD6" w:rsidP="00C82CD6">
      <w:pPr>
        <w:numPr>
          <w:ilvl w:val="0"/>
          <w:numId w:val="28"/>
        </w:numPr>
        <w:spacing w:after="0"/>
        <w:textAlignment w:val="center"/>
        <w:rPr>
          <w:rFonts w:ascii="Barlow" w:eastAsia="Times New Roman" w:hAnsi="Barlow" w:cs="Calibri"/>
        </w:rPr>
      </w:pPr>
      <w:r>
        <w:rPr>
          <w:rFonts w:ascii="Barlow" w:eastAsia="Times New Roman" w:hAnsi="Barlow" w:cs="Calibri"/>
        </w:rPr>
        <w:t xml:space="preserve">What are </w:t>
      </w:r>
      <w:r w:rsidRPr="002C0D4B">
        <w:rPr>
          <w:rFonts w:ascii="Barlow" w:eastAsia="Times New Roman" w:hAnsi="Barlow" w:cs="Calibri"/>
        </w:rPr>
        <w:t>personal injury insurance payments?</w:t>
      </w:r>
    </w:p>
    <w:p w14:paraId="376DD6DA" w14:textId="77777777" w:rsidR="00C82CD6" w:rsidRPr="002C0D4B" w:rsidRDefault="00C82CD6" w:rsidP="00C82CD6">
      <w:pPr>
        <w:numPr>
          <w:ilvl w:val="0"/>
          <w:numId w:val="28"/>
        </w:numPr>
        <w:spacing w:after="0"/>
        <w:textAlignment w:val="center"/>
        <w:rPr>
          <w:rFonts w:ascii="Barlow" w:eastAsia="Times New Roman" w:hAnsi="Barlow" w:cs="Calibri"/>
        </w:rPr>
      </w:pPr>
      <w:r w:rsidRPr="002C0D4B">
        <w:rPr>
          <w:rFonts w:ascii="Barlow" w:eastAsia="Times New Roman" w:hAnsi="Barlow" w:cs="Calibri"/>
        </w:rPr>
        <w:t>How do personal injury insurance payments affect my Centrelink payments?</w:t>
      </w:r>
    </w:p>
    <w:p w14:paraId="0BD83720" w14:textId="77777777" w:rsidR="00C82CD6" w:rsidRPr="002C0D4B" w:rsidRDefault="00C82CD6" w:rsidP="00C82CD6">
      <w:pPr>
        <w:numPr>
          <w:ilvl w:val="0"/>
          <w:numId w:val="28"/>
        </w:numPr>
        <w:spacing w:after="0"/>
        <w:textAlignment w:val="center"/>
        <w:rPr>
          <w:rFonts w:ascii="Barlow" w:eastAsia="Times New Roman" w:hAnsi="Barlow" w:cs="Calibri"/>
        </w:rPr>
      </w:pPr>
      <w:r w:rsidRPr="002C0D4B">
        <w:rPr>
          <w:rFonts w:ascii="Barlow" w:eastAsia="Times New Roman" w:hAnsi="Barlow" w:cs="Calibri"/>
        </w:rPr>
        <w:t>What happens if I receive a lump sum of personal injury insurance payments?</w:t>
      </w:r>
    </w:p>
    <w:p w14:paraId="0259F85A" w14:textId="3283A511" w:rsidR="00C668B8" w:rsidRDefault="00C668B8" w:rsidP="00C668B8">
      <w:pPr>
        <w:pStyle w:val="ListParagraph"/>
        <w:spacing w:after="0"/>
        <w:rPr>
          <w:rFonts w:ascii="Barlow" w:eastAsia="Calibri" w:hAnsi="Barlow"/>
          <w:szCs w:val="24"/>
          <w:lang w:eastAsia="en-US"/>
        </w:rPr>
      </w:pPr>
    </w:p>
    <w:p w14:paraId="7F6040C2" w14:textId="5CDCE643" w:rsidR="00C82CD6" w:rsidRDefault="00C82CD6" w:rsidP="00C668B8">
      <w:pPr>
        <w:pStyle w:val="ListParagraph"/>
        <w:spacing w:after="0"/>
        <w:rPr>
          <w:rFonts w:ascii="Barlow" w:eastAsia="Calibri" w:hAnsi="Barlow"/>
          <w:szCs w:val="24"/>
          <w:lang w:eastAsia="en-US"/>
        </w:rPr>
      </w:pPr>
    </w:p>
    <w:p w14:paraId="217A8C68" w14:textId="77777777" w:rsidR="00D0233D" w:rsidRPr="00312127" w:rsidRDefault="00D0233D" w:rsidP="00C668B8">
      <w:pPr>
        <w:pStyle w:val="ListParagraph"/>
        <w:spacing w:after="0"/>
        <w:rPr>
          <w:rFonts w:ascii="Barlow" w:eastAsia="Calibri" w:hAnsi="Barlow"/>
          <w:szCs w:val="24"/>
          <w:lang w:eastAsia="en-US"/>
        </w:rPr>
      </w:pPr>
    </w:p>
    <w:p w14:paraId="4EB2A5A3" w14:textId="24412E8B" w:rsidR="006139DB" w:rsidRDefault="00C82CD6" w:rsidP="00541CC1">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are personal injury insurance payments?</w:t>
      </w:r>
    </w:p>
    <w:p w14:paraId="3C1AFF6B" w14:textId="77777777" w:rsidR="00C82CD6" w:rsidRPr="002C0D4B" w:rsidRDefault="00C82CD6" w:rsidP="00F84BB9">
      <w:pPr>
        <w:spacing w:after="0"/>
        <w:ind w:left="1440"/>
        <w:rPr>
          <w:rFonts w:ascii="Barlow" w:eastAsia="Times New Roman" w:hAnsi="Barlow" w:cs="Calibri"/>
        </w:rPr>
      </w:pPr>
      <w:r w:rsidRPr="002C0D4B">
        <w:rPr>
          <w:rFonts w:ascii="Barlow" w:eastAsia="Times New Roman" w:hAnsi="Barlow" w:cs="Calibri"/>
        </w:rPr>
        <w:t xml:space="preserve">Personal injury insurance payments replace the income lost through your inability to work due to injury or sickness. </w:t>
      </w:r>
    </w:p>
    <w:p w14:paraId="72C5724D" w14:textId="77777777" w:rsidR="00C82CD6" w:rsidRPr="002C0D4B" w:rsidRDefault="00C82CD6" w:rsidP="00F84BB9">
      <w:pPr>
        <w:spacing w:after="0"/>
        <w:ind w:left="1440"/>
        <w:rPr>
          <w:rFonts w:ascii="Barlow" w:eastAsia="Times New Roman" w:hAnsi="Barlow" w:cs="Calibri"/>
        </w:rPr>
      </w:pPr>
      <w:r w:rsidRPr="002C0D4B">
        <w:rPr>
          <w:rFonts w:ascii="Barlow" w:eastAsia="Times New Roman" w:hAnsi="Barlow" w:cs="Calibri"/>
        </w:rPr>
        <w:t> </w:t>
      </w:r>
    </w:p>
    <w:p w14:paraId="1BBEEA49" w14:textId="75DA98DF" w:rsidR="00C82CD6" w:rsidRDefault="00C82CD6" w:rsidP="00F84BB9">
      <w:pPr>
        <w:spacing w:after="0"/>
        <w:ind w:left="1440"/>
        <w:rPr>
          <w:rFonts w:ascii="Barlow" w:eastAsia="Times New Roman" w:hAnsi="Barlow" w:cs="Calibri"/>
        </w:rPr>
      </w:pPr>
      <w:r w:rsidRPr="002C0D4B">
        <w:rPr>
          <w:rFonts w:ascii="Barlow" w:eastAsia="Times New Roman" w:hAnsi="Barlow" w:cs="Calibri"/>
        </w:rPr>
        <w:t>Personal injury insurance payments include:</w:t>
      </w:r>
    </w:p>
    <w:p w14:paraId="5E279F8B" w14:textId="77777777" w:rsidR="00C82CD6" w:rsidRPr="002C0D4B" w:rsidRDefault="00C82CD6" w:rsidP="00F84BB9">
      <w:pPr>
        <w:spacing w:after="0"/>
        <w:ind w:left="1440"/>
        <w:rPr>
          <w:rFonts w:ascii="Barlow" w:eastAsia="Times New Roman" w:hAnsi="Barlow" w:cs="Calibri"/>
        </w:rPr>
      </w:pPr>
    </w:p>
    <w:p w14:paraId="062EC52B" w14:textId="77777777" w:rsidR="00C82CD6" w:rsidRPr="002C0D4B" w:rsidRDefault="00C82CD6" w:rsidP="00F84BB9">
      <w:pPr>
        <w:numPr>
          <w:ilvl w:val="0"/>
          <w:numId w:val="30"/>
        </w:numPr>
        <w:tabs>
          <w:tab w:val="clear" w:pos="720"/>
        </w:tabs>
        <w:spacing w:after="0"/>
        <w:ind w:left="1800"/>
        <w:textAlignment w:val="center"/>
        <w:rPr>
          <w:rFonts w:ascii="Barlow" w:eastAsia="Times New Roman" w:hAnsi="Barlow" w:cs="Calibri"/>
        </w:rPr>
      </w:pPr>
      <w:r w:rsidRPr="002C0D4B">
        <w:rPr>
          <w:rFonts w:ascii="Barlow" w:eastAsia="Times New Roman" w:hAnsi="Barlow" w:cs="Calibri"/>
        </w:rPr>
        <w:t>Payments you receive from your superannuation fund, such as disability benefits in the form of income protection payments</w:t>
      </w:r>
    </w:p>
    <w:p w14:paraId="4B4EC382" w14:textId="77777777" w:rsidR="00C82CD6" w:rsidRPr="002C0D4B" w:rsidRDefault="00C82CD6" w:rsidP="00F84BB9">
      <w:pPr>
        <w:numPr>
          <w:ilvl w:val="0"/>
          <w:numId w:val="30"/>
        </w:numPr>
        <w:tabs>
          <w:tab w:val="clear" w:pos="720"/>
        </w:tabs>
        <w:spacing w:after="0"/>
        <w:ind w:left="1800"/>
        <w:textAlignment w:val="center"/>
        <w:rPr>
          <w:rFonts w:ascii="Barlow" w:eastAsia="Times New Roman" w:hAnsi="Barlow" w:cs="Calibri"/>
        </w:rPr>
      </w:pPr>
      <w:r w:rsidRPr="002C0D4B">
        <w:rPr>
          <w:rFonts w:ascii="Barlow" w:eastAsia="Times New Roman" w:hAnsi="Barlow" w:cs="Calibri"/>
        </w:rPr>
        <w:t xml:space="preserve">Payments you receive from your employer such as salary continuance payments </w:t>
      </w:r>
    </w:p>
    <w:p w14:paraId="27AF379B" w14:textId="77777777" w:rsidR="00C82CD6" w:rsidRPr="002C0D4B" w:rsidRDefault="00C82CD6" w:rsidP="00F84BB9">
      <w:pPr>
        <w:numPr>
          <w:ilvl w:val="0"/>
          <w:numId w:val="30"/>
        </w:numPr>
        <w:tabs>
          <w:tab w:val="clear" w:pos="720"/>
        </w:tabs>
        <w:spacing w:after="0"/>
        <w:ind w:left="1800"/>
        <w:textAlignment w:val="center"/>
        <w:rPr>
          <w:rFonts w:ascii="Barlow" w:eastAsia="Times New Roman" w:hAnsi="Barlow" w:cs="Calibri"/>
        </w:rPr>
      </w:pPr>
      <w:r w:rsidRPr="002C0D4B">
        <w:rPr>
          <w:rFonts w:ascii="Barlow" w:eastAsia="Times New Roman" w:hAnsi="Barlow" w:cs="Calibri"/>
        </w:rPr>
        <w:t>Payments you receive from your insurer, such as sickness and accident policy payments or trauma payments</w:t>
      </w:r>
    </w:p>
    <w:p w14:paraId="07F505EF" w14:textId="77777777" w:rsidR="00C82CD6" w:rsidRPr="002C0D4B" w:rsidRDefault="00C82CD6" w:rsidP="00F84BB9">
      <w:pPr>
        <w:numPr>
          <w:ilvl w:val="0"/>
          <w:numId w:val="30"/>
        </w:numPr>
        <w:tabs>
          <w:tab w:val="clear" w:pos="720"/>
        </w:tabs>
        <w:spacing w:after="0"/>
        <w:ind w:left="1800"/>
        <w:textAlignment w:val="center"/>
        <w:rPr>
          <w:rFonts w:ascii="Barlow" w:eastAsia="Times New Roman" w:hAnsi="Barlow" w:cs="Calibri"/>
        </w:rPr>
      </w:pPr>
      <w:r w:rsidRPr="002C0D4B">
        <w:rPr>
          <w:rFonts w:ascii="Barlow" w:eastAsia="Times New Roman" w:hAnsi="Barlow" w:cs="Calibri"/>
        </w:rPr>
        <w:t>Payments you receive from an approved friendly society</w:t>
      </w:r>
    </w:p>
    <w:p w14:paraId="5DF16662" w14:textId="77777777" w:rsidR="00C82CD6" w:rsidRPr="002C0D4B" w:rsidRDefault="00C82CD6" w:rsidP="00F84BB9">
      <w:pPr>
        <w:spacing w:after="0"/>
        <w:ind w:left="1440"/>
        <w:rPr>
          <w:rFonts w:ascii="Barlow" w:eastAsia="Times New Roman" w:hAnsi="Barlow" w:cs="Calibri"/>
        </w:rPr>
      </w:pPr>
      <w:r w:rsidRPr="002C0D4B">
        <w:rPr>
          <w:rFonts w:ascii="Barlow" w:eastAsia="Times New Roman" w:hAnsi="Barlow" w:cs="Calibri"/>
        </w:rPr>
        <w:t> </w:t>
      </w:r>
    </w:p>
    <w:p w14:paraId="2266D914" w14:textId="0D380519" w:rsidR="00D0233D" w:rsidRDefault="00C82CD6" w:rsidP="00F84BB9">
      <w:pPr>
        <w:spacing w:after="0"/>
        <w:ind w:left="1440"/>
        <w:rPr>
          <w:rFonts w:ascii="Barlow" w:eastAsia="Times New Roman" w:hAnsi="Barlow" w:cs="Calibri"/>
        </w:rPr>
      </w:pPr>
      <w:r w:rsidRPr="002C0D4B">
        <w:rPr>
          <w:rFonts w:ascii="Barlow" w:eastAsia="Times New Roman" w:hAnsi="Barlow" w:cs="Calibri"/>
        </w:rPr>
        <w:t xml:space="preserve">The type of payment you receive and the conditions of receiving it will impact how Centrelink treats this payment. </w:t>
      </w:r>
    </w:p>
    <w:p w14:paraId="392841FC" w14:textId="70990FD6" w:rsidR="00D0233D" w:rsidRDefault="00F84BB9" w:rsidP="00C82CD6">
      <w:pPr>
        <w:spacing w:after="0"/>
        <w:ind w:left="1080"/>
        <w:rPr>
          <w:rFonts w:ascii="Barlow" w:eastAsia="Times New Roman" w:hAnsi="Barlow" w:cs="Calibri"/>
        </w:rPr>
      </w:pPr>
      <w:r>
        <w:rPr>
          <w:noProof/>
          <w:lang w:val="en-US" w:eastAsia="en-US"/>
        </w:rPr>
        <w:drawing>
          <wp:anchor distT="0" distB="0" distL="114300" distR="114300" simplePos="0" relativeHeight="251819008" behindDoc="0" locked="0" layoutInCell="1" allowOverlap="1" wp14:anchorId="66990EF2" wp14:editId="36CA4161">
            <wp:simplePos x="0" y="0"/>
            <wp:positionH relativeFrom="margin">
              <wp:posOffset>-25548</wp:posOffset>
            </wp:positionH>
            <wp:positionV relativeFrom="page">
              <wp:posOffset>5635625</wp:posOffset>
            </wp:positionV>
            <wp:extent cx="621030" cy="621030"/>
            <wp:effectExtent l="0" t="0" r="0" b="7620"/>
            <wp:wrapNone/>
            <wp:docPr id="213" name="Graphic 213" descr="Hour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ourglass.svg"/>
                    <pic:cNvPicPr/>
                  </pic:nvPicPr>
                  <pic:blipFill>
                    <a:blip r:embed="rId9"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4"/>
                        </a:ext>
                      </a:extLst>
                    </a:blip>
                    <a:stretch>
                      <a:fillRect/>
                    </a:stretch>
                  </pic:blipFill>
                  <pic:spPr>
                    <a:xfrm>
                      <a:off x="0" y="0"/>
                      <a:ext cx="621030" cy="621030"/>
                    </a:xfrm>
                    <a:prstGeom prst="rect">
                      <a:avLst/>
                    </a:prstGeom>
                  </pic:spPr>
                </pic:pic>
              </a:graphicData>
            </a:graphic>
            <wp14:sizeRelH relativeFrom="margin">
              <wp14:pctWidth>0</wp14:pctWidth>
            </wp14:sizeRelH>
            <wp14:sizeRelV relativeFrom="margin">
              <wp14:pctHeight>0</wp14:pctHeight>
            </wp14:sizeRelV>
          </wp:anchor>
        </w:drawing>
      </w:r>
      <w:r w:rsidRPr="0021306B">
        <w:rPr>
          <w:rFonts w:ascii="Barlow" w:eastAsia="Calibri" w:hAnsi="Barlow"/>
          <w:noProof/>
          <w:szCs w:val="24"/>
          <w:lang w:val="en-US" w:eastAsia="en-US"/>
        </w:rPr>
        <mc:AlternateContent>
          <mc:Choice Requires="wps">
            <w:drawing>
              <wp:anchor distT="0" distB="0" distL="114300" distR="114300" simplePos="0" relativeHeight="251816960" behindDoc="0" locked="0" layoutInCell="1" allowOverlap="1" wp14:anchorId="284D9409" wp14:editId="313874D1">
                <wp:simplePos x="0" y="0"/>
                <wp:positionH relativeFrom="margin">
                  <wp:align>right</wp:align>
                </wp:positionH>
                <wp:positionV relativeFrom="page">
                  <wp:posOffset>5699464</wp:posOffset>
                </wp:positionV>
                <wp:extent cx="5137470" cy="434975"/>
                <wp:effectExtent l="0" t="0" r="25400" b="22225"/>
                <wp:wrapNone/>
                <wp:docPr id="287" name="Rectangle 287"/>
                <wp:cNvGraphicFramePr/>
                <a:graphic xmlns:a="http://schemas.openxmlformats.org/drawingml/2006/main">
                  <a:graphicData uri="http://schemas.microsoft.com/office/word/2010/wordprocessingShape">
                    <wps:wsp>
                      <wps:cNvSpPr/>
                      <wps:spPr>
                        <a:xfrm>
                          <a:off x="0" y="0"/>
                          <a:ext cx="5137470" cy="434975"/>
                        </a:xfrm>
                        <a:prstGeom prst="rect">
                          <a:avLst/>
                        </a:prstGeom>
                        <a:noFill/>
                        <a:ln w="19050" cap="flat" cmpd="sng" algn="ctr">
                          <a:solidFill>
                            <a:srgbClr val="1F3920"/>
                          </a:solidFill>
                          <a:prstDash val="sysDot"/>
                          <a:miter lim="800000"/>
                        </a:ln>
                        <a:effectLst/>
                      </wps:spPr>
                      <wps:txbx>
                        <w:txbxContent>
                          <w:p w14:paraId="658FD98D" w14:textId="77777777" w:rsidR="00D0233D" w:rsidRPr="00D0233D" w:rsidRDefault="00D0233D" w:rsidP="00D0233D">
                            <w:pPr>
                              <w:spacing w:after="0"/>
                              <w:ind w:left="90"/>
                              <w:jc w:val="center"/>
                              <w:rPr>
                                <w:rFonts w:ascii="Barlow" w:eastAsia="Times New Roman" w:hAnsi="Barlow" w:cs="Calibri"/>
                                <w:b/>
                              </w:rPr>
                            </w:pPr>
                            <w:r w:rsidRPr="00D0233D">
                              <w:rPr>
                                <w:rFonts w:ascii="Barlow" w:eastAsia="Times New Roman" w:hAnsi="Barlow" w:cs="Calibri"/>
                                <w:b/>
                              </w:rPr>
                              <w:t>It is important to let Centrelink know about any personal injury insurance payment within 14 days of receiving it. You also need to tell Centrelink if the rate of your payment changes.</w:t>
                            </w:r>
                          </w:p>
                          <w:p w14:paraId="00CE60E2" w14:textId="7133A6B8" w:rsidR="00D0233D" w:rsidRPr="004A79F4" w:rsidRDefault="00D0233D" w:rsidP="00D0233D">
                            <w:pPr>
                              <w:jc w:val="center"/>
                              <w:rPr>
                                <w:rFonts w:ascii="Barlow SemiBold" w:hAnsi="Barlow SemiBold"/>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D9409" id="Rectangle 287" o:spid="_x0000_s1028" style="position:absolute;left:0;text-align:left;margin-left:353.35pt;margin-top:448.8pt;width:404.55pt;height:34.25pt;z-index:251816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" filled="f" strokecolor="#1f3920" strokeweight="1.5pt">
                <v:stroke dashstyle="1 1"/>
                <v:textbox>
                  <w:txbxContent>
                    <w:p w14:paraId="658FD98D" w14:textId="77777777" w:rsidR="00D0233D" w:rsidRPr="00D0233D" w:rsidRDefault="00D0233D" w:rsidP="00D0233D">
                      <w:pPr>
                        <w:spacing w:after="0"/>
                        <w:ind w:left="90"/>
                        <w:jc w:val="center"/>
                        <w:rPr>
                          <w:rFonts w:ascii="Barlow" w:eastAsia="Times New Roman" w:hAnsi="Barlow" w:cs="Calibri"/>
                          <w:b/>
                        </w:rPr>
                      </w:pPr>
                      <w:r w:rsidRPr="00D0233D">
                        <w:rPr>
                          <w:rFonts w:ascii="Barlow" w:eastAsia="Times New Roman" w:hAnsi="Barlow" w:cs="Calibri"/>
                          <w:b/>
                        </w:rPr>
                        <w:t>It is important to let Centrelink know about any personal injury insurance payment within 14 days of receiving it. You also need to tell Centrelink if the rate of your payment changes.</w:t>
                      </w:r>
                    </w:p>
                    <w:p w14:paraId="00CE60E2" w14:textId="7133A6B8" w:rsidR="00D0233D" w:rsidRPr="004A79F4" w:rsidRDefault="00D0233D" w:rsidP="00D0233D">
                      <w:pPr>
                        <w:jc w:val="center"/>
                        <w:rPr>
                          <w:rFonts w:ascii="Barlow SemiBold" w:hAnsi="Barlow SemiBold"/>
                          <w:color w:val="000000"/>
                          <w:lang w:val="en-US"/>
                        </w:rPr>
                      </w:pPr>
                    </w:p>
                  </w:txbxContent>
                </v:textbox>
                <w10:wrap anchorx="margin" anchory="page"/>
              </v:rect>
            </w:pict>
          </mc:Fallback>
        </mc:AlternateContent>
      </w:r>
    </w:p>
    <w:p w14:paraId="139E4328" w14:textId="269B4F85" w:rsidR="00D0233D" w:rsidRDefault="00D0233D" w:rsidP="00C82CD6">
      <w:pPr>
        <w:spacing w:after="0"/>
        <w:ind w:left="1080"/>
        <w:rPr>
          <w:rFonts w:ascii="Barlow" w:eastAsia="Times New Roman" w:hAnsi="Barlow" w:cs="Calibri"/>
        </w:rPr>
      </w:pPr>
    </w:p>
    <w:p w14:paraId="4E7AE9CE" w14:textId="77777777" w:rsidR="00D0233D" w:rsidRDefault="00D0233D" w:rsidP="00C82CD6">
      <w:pPr>
        <w:spacing w:after="0"/>
        <w:ind w:left="1080"/>
        <w:rPr>
          <w:rFonts w:ascii="Barlow" w:eastAsia="Times New Roman" w:hAnsi="Barlow" w:cs="Calibri"/>
        </w:rPr>
      </w:pPr>
    </w:p>
    <w:p w14:paraId="0E9D9935" w14:textId="59875E00" w:rsidR="00C82CD6" w:rsidRDefault="00C82CD6" w:rsidP="000162F0">
      <w:pPr>
        <w:spacing w:after="0"/>
        <w:ind w:left="1080"/>
        <w:rPr>
          <w:rFonts w:ascii="Barlow Medium" w:eastAsia="Times New Roman" w:hAnsi="Barlow Medium"/>
          <w:color w:val="314271"/>
          <w:sz w:val="24"/>
          <w:szCs w:val="26"/>
          <w:lang w:eastAsia="en-US"/>
        </w:rPr>
      </w:pPr>
    </w:p>
    <w:p w14:paraId="392E1B30" w14:textId="77777777" w:rsidR="00D0233D" w:rsidRDefault="00D0233D" w:rsidP="000162F0">
      <w:pPr>
        <w:spacing w:after="0"/>
        <w:ind w:left="1080"/>
        <w:rPr>
          <w:rFonts w:ascii="Barlow Medium" w:eastAsia="Times New Roman" w:hAnsi="Barlow Medium"/>
          <w:color w:val="314271"/>
          <w:sz w:val="24"/>
          <w:szCs w:val="26"/>
          <w:lang w:eastAsia="en-US"/>
        </w:rPr>
      </w:pPr>
    </w:p>
    <w:p w14:paraId="59E3E365" w14:textId="77777777" w:rsidR="00C82CD6" w:rsidRDefault="00C82CD6" w:rsidP="000162F0">
      <w:pPr>
        <w:spacing w:after="0"/>
        <w:ind w:left="1080"/>
        <w:rPr>
          <w:rFonts w:ascii="Barlow Medium" w:eastAsia="Times New Roman" w:hAnsi="Barlow Medium"/>
          <w:color w:val="314271"/>
          <w:sz w:val="24"/>
          <w:szCs w:val="26"/>
          <w:lang w:eastAsia="en-US"/>
        </w:rPr>
      </w:pPr>
    </w:p>
    <w:p w14:paraId="4FFB3434" w14:textId="28223448" w:rsidR="00C82CD6" w:rsidRDefault="00C82CD6" w:rsidP="00C82CD6">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How do personal injury insurance payments affect my Centrelink payments?</w:t>
      </w:r>
    </w:p>
    <w:p w14:paraId="01F60124" w14:textId="433C68E6" w:rsidR="00C82CD6" w:rsidRPr="002C0D4B" w:rsidRDefault="00F84BB9" w:rsidP="00F84BB9">
      <w:pPr>
        <w:spacing w:after="0"/>
        <w:ind w:left="1440"/>
        <w:rPr>
          <w:rFonts w:ascii="Barlow" w:eastAsia="Times New Roman" w:hAnsi="Barlow" w:cs="Calibri"/>
        </w:rPr>
      </w:pPr>
      <w:r w:rsidRPr="000D10F6">
        <w:rPr>
          <w:rFonts w:ascii="Calibri" w:hAnsi="Calibri" w:cs="Calibri"/>
          <w:noProof/>
          <w:sz w:val="24"/>
          <w:lang w:val="en-US" w:eastAsia="en-US"/>
        </w:rPr>
        <w:drawing>
          <wp:anchor distT="0" distB="0" distL="114300" distR="114300" simplePos="0" relativeHeight="251821056" behindDoc="0" locked="0" layoutInCell="1" allowOverlap="1" wp14:anchorId="1F6367E0" wp14:editId="6CB5CC96">
            <wp:simplePos x="0" y="0"/>
            <wp:positionH relativeFrom="margin">
              <wp:align>left</wp:align>
            </wp:positionH>
            <wp:positionV relativeFrom="page">
              <wp:posOffset>6929120</wp:posOffset>
            </wp:positionV>
            <wp:extent cx="638175" cy="638175"/>
            <wp:effectExtent l="0" t="0" r="0" b="9525"/>
            <wp:wrapNone/>
            <wp:docPr id="325" name="Graphic 325"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45"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2"/>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C82CD6" w:rsidRPr="002C0D4B">
        <w:rPr>
          <w:rFonts w:ascii="Barlow" w:eastAsia="Times New Roman" w:hAnsi="Barlow" w:cs="Calibri"/>
        </w:rPr>
        <w:t xml:space="preserve">Personal injury insurance payments may be treated as either compensation or ordinary income for the purposes of calculating your Centrelink entitlement. You should contact Centrelink to confirm whether your specific payment is regarded as compensation or ordinary income. </w:t>
      </w:r>
    </w:p>
    <w:p w14:paraId="55966704" w14:textId="5255ACE7" w:rsidR="00C82CD6" w:rsidRPr="002C0D4B" w:rsidRDefault="00C82CD6" w:rsidP="00F84BB9">
      <w:pPr>
        <w:spacing w:after="0"/>
        <w:ind w:left="1440"/>
        <w:rPr>
          <w:rFonts w:ascii="Barlow" w:eastAsia="Times New Roman" w:hAnsi="Barlow" w:cs="Calibri"/>
        </w:rPr>
      </w:pPr>
      <w:r w:rsidRPr="002C0D4B">
        <w:rPr>
          <w:rFonts w:ascii="Barlow" w:eastAsia="Times New Roman" w:hAnsi="Barlow" w:cs="Calibri"/>
        </w:rPr>
        <w:t> </w:t>
      </w:r>
    </w:p>
    <w:p w14:paraId="05FAF35A" w14:textId="77777777" w:rsidR="00C82CD6" w:rsidRPr="002C0D4B" w:rsidRDefault="00C82CD6" w:rsidP="00F84BB9">
      <w:pPr>
        <w:spacing w:after="0"/>
        <w:ind w:left="1440"/>
        <w:rPr>
          <w:rFonts w:ascii="Barlow" w:eastAsia="Times New Roman" w:hAnsi="Barlow" w:cs="Calibri"/>
        </w:rPr>
      </w:pPr>
      <w:r w:rsidRPr="002C0D4B">
        <w:rPr>
          <w:rFonts w:ascii="Barlow" w:eastAsia="Times New Roman" w:hAnsi="Barlow" w:cs="Calibri"/>
        </w:rPr>
        <w:t xml:space="preserve">If your payment is regarded as compensation, Centrelink will calculate a period of time during which you can’t access Centrelink payments. It is important to plan ahead and seek financial advice about making your compensation payment last. Please refer to our factsheet 'Compensation Preclusion Periods' for more information about this. </w:t>
      </w:r>
    </w:p>
    <w:p w14:paraId="07568796" w14:textId="77777777" w:rsidR="00C82CD6" w:rsidRPr="002C0D4B" w:rsidRDefault="00C82CD6" w:rsidP="00F84BB9">
      <w:pPr>
        <w:spacing w:after="0"/>
        <w:ind w:left="1440"/>
        <w:rPr>
          <w:rFonts w:ascii="Barlow" w:eastAsia="Times New Roman" w:hAnsi="Barlow" w:cs="Calibri"/>
        </w:rPr>
      </w:pPr>
      <w:r w:rsidRPr="002C0D4B">
        <w:rPr>
          <w:rFonts w:ascii="Barlow" w:eastAsia="Times New Roman" w:hAnsi="Barlow" w:cs="Calibri"/>
        </w:rPr>
        <w:t> </w:t>
      </w:r>
    </w:p>
    <w:p w14:paraId="1D9C2856" w14:textId="77777777" w:rsidR="00C82CD6" w:rsidRPr="002C0D4B" w:rsidRDefault="00C82CD6" w:rsidP="00F84BB9">
      <w:pPr>
        <w:spacing w:after="0"/>
        <w:ind w:left="1440"/>
        <w:rPr>
          <w:rFonts w:ascii="Barlow" w:eastAsia="Times New Roman" w:hAnsi="Barlow" w:cs="Calibri"/>
        </w:rPr>
      </w:pPr>
      <w:r w:rsidRPr="002C0D4B">
        <w:rPr>
          <w:rFonts w:ascii="Barlow" w:eastAsia="Times New Roman" w:hAnsi="Barlow" w:cs="Calibri"/>
        </w:rPr>
        <w:t xml:space="preserve">If your payment is regarded as ordinary income, Centrelink will use the amount you receive to assess whether you are eligible for any payments and how much payment you are entitled to. </w:t>
      </w:r>
    </w:p>
    <w:p w14:paraId="0AC4307B" w14:textId="77777777" w:rsidR="00C82CD6" w:rsidRPr="002C0D4B" w:rsidRDefault="00C82CD6" w:rsidP="00F84BB9">
      <w:pPr>
        <w:spacing w:after="0"/>
        <w:ind w:left="1440"/>
        <w:rPr>
          <w:rFonts w:ascii="Barlow" w:eastAsia="Times New Roman" w:hAnsi="Barlow" w:cs="Calibri"/>
        </w:rPr>
      </w:pPr>
      <w:r w:rsidRPr="002C0D4B">
        <w:rPr>
          <w:rFonts w:ascii="Barlow" w:eastAsia="Times New Roman" w:hAnsi="Barlow" w:cs="Calibri"/>
        </w:rPr>
        <w:t> </w:t>
      </w:r>
    </w:p>
    <w:p w14:paraId="23848BDE" w14:textId="77777777" w:rsidR="00C82CD6" w:rsidRPr="002C0D4B" w:rsidRDefault="00C82CD6" w:rsidP="00F84BB9">
      <w:pPr>
        <w:spacing w:after="0"/>
        <w:ind w:left="1440"/>
        <w:rPr>
          <w:rFonts w:ascii="Barlow" w:eastAsia="Times New Roman" w:hAnsi="Barlow" w:cs="Calibri"/>
        </w:rPr>
      </w:pPr>
      <w:r w:rsidRPr="002C0D4B">
        <w:rPr>
          <w:rFonts w:ascii="Barlow" w:eastAsia="Times New Roman" w:hAnsi="Barlow" w:cs="Calibri"/>
        </w:rPr>
        <w:t>If your level of ordinary income is higher than the fortnightly payments provided by Centrelink you will not be eligible for any payments.</w:t>
      </w:r>
    </w:p>
    <w:p w14:paraId="2EF68B6E" w14:textId="77777777" w:rsidR="00C82CD6" w:rsidRPr="002C0D4B" w:rsidRDefault="00C82CD6" w:rsidP="00F84BB9">
      <w:pPr>
        <w:spacing w:after="0"/>
        <w:ind w:left="1440"/>
        <w:rPr>
          <w:rFonts w:ascii="Barlow" w:eastAsia="Times New Roman" w:hAnsi="Barlow" w:cs="Calibri"/>
        </w:rPr>
      </w:pPr>
      <w:r w:rsidRPr="002C0D4B">
        <w:rPr>
          <w:rFonts w:ascii="Barlow" w:eastAsia="Times New Roman" w:hAnsi="Barlow" w:cs="Calibri"/>
        </w:rPr>
        <w:t> </w:t>
      </w:r>
    </w:p>
    <w:p w14:paraId="509755FD" w14:textId="77777777" w:rsidR="00D0233D" w:rsidRDefault="00D0233D" w:rsidP="00D0233D">
      <w:pPr>
        <w:rPr>
          <w:rFonts w:ascii="Barlow" w:eastAsia="Times New Roman" w:hAnsi="Barlow"/>
          <w:b/>
          <w:color w:val="314271"/>
          <w:sz w:val="28"/>
          <w:szCs w:val="32"/>
          <w:lang w:eastAsia="en-US"/>
        </w:rPr>
      </w:pPr>
    </w:p>
    <w:p w14:paraId="098D16D9" w14:textId="77777777" w:rsidR="00D0233D" w:rsidRDefault="00D0233D" w:rsidP="00D0233D">
      <w:pPr>
        <w:rPr>
          <w:rFonts w:ascii="Barlow" w:eastAsia="Times New Roman" w:hAnsi="Barlow"/>
          <w:b/>
          <w:color w:val="314271"/>
          <w:sz w:val="28"/>
          <w:szCs w:val="32"/>
          <w:lang w:eastAsia="en-US"/>
        </w:rPr>
      </w:pPr>
    </w:p>
    <w:p w14:paraId="0BA5B795" w14:textId="77777777" w:rsidR="00D0233D" w:rsidRDefault="00D0233D" w:rsidP="00D0233D">
      <w:pPr>
        <w:rPr>
          <w:rFonts w:ascii="Barlow" w:eastAsia="Times New Roman" w:hAnsi="Barlow"/>
          <w:b/>
          <w:color w:val="314271"/>
          <w:sz w:val="28"/>
          <w:szCs w:val="32"/>
          <w:lang w:eastAsia="en-US"/>
        </w:rPr>
      </w:pPr>
    </w:p>
    <w:p w14:paraId="790F5E06" w14:textId="5448E5D3" w:rsidR="00D0233D" w:rsidRDefault="00D0233D" w:rsidP="00D0233D">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happens if I receive a lump sum of personal injury insurance payments?</w:t>
      </w:r>
    </w:p>
    <w:p w14:paraId="5D297395" w14:textId="4966083D" w:rsidR="00D0233D" w:rsidRPr="002C0D4B" w:rsidRDefault="00D0233D" w:rsidP="00F84BB9">
      <w:pPr>
        <w:spacing w:after="0"/>
        <w:ind w:left="1440"/>
        <w:rPr>
          <w:rFonts w:ascii="Barlow" w:eastAsia="Times New Roman" w:hAnsi="Barlow" w:cs="Calibri"/>
        </w:rPr>
      </w:pPr>
      <w:r w:rsidRPr="002C0D4B">
        <w:rPr>
          <w:rFonts w:ascii="Barlow" w:eastAsia="Times New Roman" w:hAnsi="Barlow" w:cs="Calibri"/>
        </w:rPr>
        <w:t xml:space="preserve">If you are paid a lump sum of insurance payments which Centrelink regards as ordinary income, Centrelink will recalculate your previous payments and apply the relevant income test. </w:t>
      </w:r>
    </w:p>
    <w:p w14:paraId="1A43F100" w14:textId="46EAE861" w:rsidR="00D0233D" w:rsidRPr="002C0D4B" w:rsidRDefault="00D0233D" w:rsidP="00F84BB9">
      <w:pPr>
        <w:spacing w:after="0"/>
        <w:ind w:left="1440"/>
        <w:rPr>
          <w:rFonts w:ascii="Barlow" w:eastAsia="Times New Roman" w:hAnsi="Barlow" w:cs="Calibri"/>
        </w:rPr>
      </w:pPr>
      <w:r w:rsidRPr="002C0D4B">
        <w:rPr>
          <w:rFonts w:ascii="Barlow" w:eastAsia="Times New Roman" w:hAnsi="Barlow" w:cs="Calibri"/>
        </w:rPr>
        <w:t> </w:t>
      </w:r>
    </w:p>
    <w:p w14:paraId="3B81469F" w14:textId="616C39C8" w:rsidR="00D0233D" w:rsidRDefault="00D0233D" w:rsidP="00F84BB9">
      <w:pPr>
        <w:spacing w:after="0"/>
        <w:ind w:left="1440"/>
        <w:rPr>
          <w:rFonts w:ascii="Barlow" w:eastAsia="Times New Roman" w:hAnsi="Barlow" w:cs="Calibri"/>
        </w:rPr>
      </w:pPr>
      <w:r w:rsidRPr="002C0D4B">
        <w:rPr>
          <w:rFonts w:ascii="Barlow" w:eastAsia="Times New Roman" w:hAnsi="Barlow" w:cs="Calibri"/>
        </w:rPr>
        <w:t xml:space="preserve">You will be notified if you have been overpaid. The overpayment amount may come out of your lump sum before you receive it. </w:t>
      </w:r>
    </w:p>
    <w:p w14:paraId="7FEB1507" w14:textId="67DB67E8" w:rsidR="00D0233D" w:rsidRDefault="00D0233D" w:rsidP="00F84BB9">
      <w:pPr>
        <w:spacing w:after="0"/>
        <w:ind w:left="1440"/>
        <w:rPr>
          <w:rFonts w:ascii="Barlow" w:eastAsia="Times New Roman" w:hAnsi="Barlow" w:cs="Calibri"/>
        </w:rPr>
      </w:pPr>
    </w:p>
    <w:p w14:paraId="2A1E4E26" w14:textId="7AC24D3B" w:rsidR="00D0233D" w:rsidRPr="002C0D4B" w:rsidRDefault="00D0233D" w:rsidP="00F84BB9">
      <w:pPr>
        <w:spacing w:after="0"/>
        <w:ind w:left="1440"/>
        <w:rPr>
          <w:rFonts w:ascii="Barlow" w:eastAsia="Times New Roman" w:hAnsi="Barlow" w:cs="Calibri"/>
        </w:rPr>
      </w:pPr>
      <w:r>
        <w:rPr>
          <w:rFonts w:ascii="Barlow" w:eastAsia="Times New Roman" w:hAnsi="Barlow" w:cs="Calibri"/>
        </w:rPr>
        <w:t>If you do not agree with Centrelink's decision, you have the right to appeal it. See our factsheet 'Appealing a Centrelink Decision' for more information.</w:t>
      </w:r>
    </w:p>
    <w:p w14:paraId="76E906B8" w14:textId="77777777" w:rsidR="00C82CD6" w:rsidRDefault="00C82CD6" w:rsidP="00C82CD6">
      <w:pPr>
        <w:spacing w:after="0"/>
        <w:rPr>
          <w:rFonts w:ascii="Barlow Medium" w:eastAsia="Times New Roman" w:hAnsi="Barlow Medium"/>
          <w:color w:val="314271"/>
          <w:sz w:val="24"/>
          <w:szCs w:val="26"/>
          <w:lang w:eastAsia="en-US"/>
        </w:rPr>
      </w:pPr>
    </w:p>
    <w:p w14:paraId="305A99EB" w14:textId="7D9552F3" w:rsidR="00C82CD6" w:rsidRDefault="00C82CD6" w:rsidP="00C82CD6">
      <w:pPr>
        <w:tabs>
          <w:tab w:val="left" w:pos="720"/>
          <w:tab w:val="left" w:pos="1080"/>
        </w:tabs>
        <w:spacing w:after="0"/>
        <w:ind w:left="270"/>
        <w:rPr>
          <w:rFonts w:ascii="Barlow" w:eastAsia="Times New Roman" w:hAnsi="Barlow" w:cs="Calibri"/>
        </w:rPr>
      </w:pPr>
      <w:bookmarkStart w:id="0" w:name="_GoBack"/>
      <w:bookmarkEnd w:id="0"/>
    </w:p>
    <w:p w14:paraId="649C38AC" w14:textId="77777777" w:rsidR="00C82CD6" w:rsidRDefault="00C82CD6" w:rsidP="00C82CD6">
      <w:pPr>
        <w:tabs>
          <w:tab w:val="left" w:pos="720"/>
          <w:tab w:val="left" w:pos="1080"/>
        </w:tabs>
        <w:spacing w:after="0"/>
        <w:ind w:left="270"/>
        <w:rPr>
          <w:rFonts w:ascii="Barlow" w:eastAsia="Times New Roman" w:hAnsi="Barlow" w:cs="Calibri"/>
        </w:rPr>
      </w:pPr>
    </w:p>
    <w:p w14:paraId="6B05996E" w14:textId="77777777" w:rsidR="00F84BB9" w:rsidRDefault="00F84BB9" w:rsidP="00F84BB9">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Where can I get help?</w:t>
      </w:r>
    </w:p>
    <w:p w14:paraId="50DC09E5" w14:textId="619A922C" w:rsidR="00F84BB9" w:rsidRDefault="00F84BB9" w:rsidP="00F84BB9">
      <w:pPr>
        <w:spacing w:after="0"/>
        <w:rPr>
          <w:rFonts w:ascii="Barlow" w:eastAsia="Calibri" w:hAnsi="Barlow"/>
          <w:i/>
          <w:iCs/>
          <w:color w:val="1F3920"/>
          <w:sz w:val="18"/>
          <w:szCs w:val="18"/>
          <w:lang w:eastAsia="en-US"/>
        </w:rPr>
      </w:pPr>
      <w:r>
        <w:rPr>
          <w:noProof/>
          <w:lang w:val="en-US" w:eastAsia="en-US"/>
        </w:rPr>
        <w:drawing>
          <wp:anchor distT="0" distB="0" distL="114300" distR="114300" simplePos="0" relativeHeight="251825152" behindDoc="0" locked="0" layoutInCell="1" allowOverlap="1" wp14:anchorId="22F7A933" wp14:editId="369CE119">
            <wp:simplePos x="0" y="0"/>
            <wp:positionH relativeFrom="column">
              <wp:posOffset>52717</wp:posOffset>
            </wp:positionH>
            <wp:positionV relativeFrom="paragraph">
              <wp:posOffset>138880</wp:posOffset>
            </wp:positionV>
            <wp:extent cx="533400" cy="533400"/>
            <wp:effectExtent l="0" t="0" r="0" b="0"/>
            <wp:wrapNone/>
            <wp:docPr id="8"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5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rto="http://schemas.microsoft.com/office/word/2006/arto" r:embed="rId236"/>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p w14:paraId="247476A0" w14:textId="4EBDC77B" w:rsidR="00F84BB9" w:rsidRDefault="00F84BB9" w:rsidP="00F84BB9">
      <w:pPr>
        <w:spacing w:after="0"/>
        <w:ind w:left="1440"/>
        <w:rPr>
          <w:rFonts w:ascii="Calibri" w:hAnsi="Calibri" w:cs="Calibri"/>
          <w:sz w:val="22"/>
          <w:szCs w:val="22"/>
        </w:rPr>
      </w:pPr>
      <w:r>
        <w:rPr>
          <w:rFonts w:ascii="Barlow" w:eastAsia="Times New Roman" w:hAnsi="Barlow" w:cs="Calibri"/>
        </w:rPr>
        <w:t>You can get free leg</w:t>
      </w:r>
      <w:r w:rsidRPr="004F76A1">
        <w:rPr>
          <w:rFonts w:ascii="Barlow" w:eastAsia="Times New Roman" w:hAnsi="Barlow" w:cs="Calibri"/>
        </w:rPr>
        <w:t xml:space="preserve">al advice from your </w:t>
      </w:r>
      <w:r>
        <w:rPr>
          <w:rFonts w:ascii="Barlow" w:eastAsia="Times New Roman" w:hAnsi="Barlow" w:cs="Calibri"/>
        </w:rPr>
        <w:t xml:space="preserve">closest </w:t>
      </w:r>
      <w:r w:rsidRPr="004F76A1">
        <w:rPr>
          <w:rFonts w:ascii="Barlow" w:eastAsia="Times New Roman" w:hAnsi="Barlow" w:cs="Calibri"/>
        </w:rPr>
        <w:t xml:space="preserve">member centre which can be found at </w:t>
      </w:r>
      <w:hyperlink r:id="rId237" w:history="1">
        <w:r w:rsidRPr="004F76A1">
          <w:rPr>
            <w:rStyle w:val="Hyperlink"/>
            <w:rFonts w:ascii="Barlow" w:hAnsi="Barlow" w:cs="Calibri"/>
          </w:rPr>
          <w:t>http://ejaustralia.org.au/legal-help-centrelink/</w:t>
        </w:r>
      </w:hyperlink>
    </w:p>
    <w:p w14:paraId="3921685E" w14:textId="5FF3D5A4" w:rsidR="00C82CD6" w:rsidRDefault="00C82CD6" w:rsidP="00C82CD6">
      <w:pPr>
        <w:tabs>
          <w:tab w:val="left" w:pos="720"/>
          <w:tab w:val="left" w:pos="1080"/>
        </w:tabs>
        <w:spacing w:after="0"/>
        <w:ind w:left="270"/>
        <w:rPr>
          <w:rFonts w:ascii="Barlow" w:eastAsia="Times New Roman" w:hAnsi="Barlow" w:cs="Calibri"/>
        </w:rPr>
      </w:pPr>
    </w:p>
    <w:p w14:paraId="2857EFFD" w14:textId="29036001" w:rsidR="00C82CD6" w:rsidRDefault="00C82CD6" w:rsidP="00C82CD6">
      <w:pPr>
        <w:tabs>
          <w:tab w:val="left" w:pos="720"/>
          <w:tab w:val="left" w:pos="1080"/>
        </w:tabs>
        <w:spacing w:after="0"/>
        <w:ind w:left="270"/>
        <w:rPr>
          <w:rFonts w:ascii="Barlow" w:eastAsia="Times New Roman" w:hAnsi="Barlow" w:cs="Calibri"/>
        </w:rPr>
      </w:pPr>
    </w:p>
    <w:p w14:paraId="0186D80A" w14:textId="11F5AC70" w:rsidR="00C82CD6" w:rsidRDefault="00C82CD6" w:rsidP="00C82CD6">
      <w:pPr>
        <w:tabs>
          <w:tab w:val="left" w:pos="720"/>
          <w:tab w:val="left" w:pos="1080"/>
        </w:tabs>
        <w:spacing w:after="0"/>
        <w:ind w:left="270"/>
        <w:rPr>
          <w:rFonts w:ascii="Barlow" w:eastAsia="Times New Roman" w:hAnsi="Barlow" w:cs="Calibri"/>
        </w:rPr>
      </w:pPr>
    </w:p>
    <w:p w14:paraId="18E509ED" w14:textId="1E58D61C" w:rsidR="00C82CD6" w:rsidRDefault="00C82CD6" w:rsidP="00C82CD6">
      <w:pPr>
        <w:tabs>
          <w:tab w:val="left" w:pos="720"/>
          <w:tab w:val="left" w:pos="1080"/>
        </w:tabs>
        <w:spacing w:after="0"/>
        <w:ind w:left="270"/>
        <w:rPr>
          <w:rFonts w:ascii="Barlow" w:eastAsia="Times New Roman" w:hAnsi="Barlow" w:cs="Calibri"/>
        </w:rPr>
      </w:pPr>
    </w:p>
    <w:p w14:paraId="511AB82D" w14:textId="32DC9A93" w:rsidR="00C82CD6" w:rsidRDefault="00C82CD6" w:rsidP="00C82CD6">
      <w:pPr>
        <w:tabs>
          <w:tab w:val="left" w:pos="720"/>
          <w:tab w:val="left" w:pos="1080"/>
        </w:tabs>
        <w:spacing w:after="0"/>
        <w:ind w:left="270"/>
        <w:rPr>
          <w:rFonts w:ascii="Barlow" w:eastAsia="Times New Roman" w:hAnsi="Barlow" w:cs="Calibri"/>
        </w:rPr>
      </w:pPr>
    </w:p>
    <w:p w14:paraId="5422C395" w14:textId="36F89F41" w:rsidR="00C82CD6" w:rsidRDefault="00C82CD6" w:rsidP="00C82CD6">
      <w:pPr>
        <w:tabs>
          <w:tab w:val="left" w:pos="720"/>
          <w:tab w:val="left" w:pos="1080"/>
        </w:tabs>
        <w:spacing w:after="0"/>
        <w:ind w:left="270"/>
        <w:rPr>
          <w:rFonts w:ascii="Barlow" w:eastAsia="Times New Roman" w:hAnsi="Barlow" w:cs="Calibri"/>
        </w:rPr>
      </w:pPr>
    </w:p>
    <w:p w14:paraId="7B0259A0" w14:textId="1B479A26" w:rsidR="00C82CD6" w:rsidRDefault="00C82CD6" w:rsidP="00C82CD6">
      <w:pPr>
        <w:tabs>
          <w:tab w:val="left" w:pos="720"/>
          <w:tab w:val="left" w:pos="1080"/>
        </w:tabs>
        <w:spacing w:after="0"/>
        <w:ind w:left="270"/>
        <w:rPr>
          <w:rFonts w:ascii="Barlow" w:eastAsia="Times New Roman" w:hAnsi="Barlow" w:cs="Calibri"/>
        </w:rPr>
      </w:pPr>
    </w:p>
    <w:p w14:paraId="24F1660B" w14:textId="727C97EA" w:rsidR="00C82CD6" w:rsidRDefault="00C82CD6" w:rsidP="00C82CD6">
      <w:pPr>
        <w:tabs>
          <w:tab w:val="left" w:pos="720"/>
          <w:tab w:val="left" w:pos="1080"/>
        </w:tabs>
        <w:spacing w:after="0"/>
        <w:ind w:left="270"/>
        <w:rPr>
          <w:rFonts w:ascii="Barlow" w:eastAsia="Times New Roman" w:hAnsi="Barlow" w:cs="Calibri"/>
        </w:rPr>
      </w:pPr>
    </w:p>
    <w:p w14:paraId="30DCD65F" w14:textId="7ADBBF37" w:rsidR="00C82CD6" w:rsidRDefault="00C82CD6" w:rsidP="00C82CD6">
      <w:pPr>
        <w:tabs>
          <w:tab w:val="left" w:pos="720"/>
          <w:tab w:val="left" w:pos="1080"/>
        </w:tabs>
        <w:spacing w:after="0"/>
        <w:ind w:left="270"/>
        <w:rPr>
          <w:rFonts w:ascii="Barlow" w:eastAsia="Times New Roman" w:hAnsi="Barlow" w:cs="Calibri"/>
        </w:rPr>
      </w:pPr>
    </w:p>
    <w:p w14:paraId="5B4387C8" w14:textId="758BC33A" w:rsidR="00C82CD6" w:rsidRDefault="00C82CD6" w:rsidP="00C82CD6">
      <w:pPr>
        <w:tabs>
          <w:tab w:val="left" w:pos="720"/>
          <w:tab w:val="left" w:pos="1080"/>
        </w:tabs>
        <w:spacing w:after="0"/>
        <w:ind w:left="270"/>
        <w:rPr>
          <w:rFonts w:ascii="Barlow" w:eastAsia="Times New Roman" w:hAnsi="Barlow" w:cs="Calibri"/>
        </w:rPr>
      </w:pPr>
    </w:p>
    <w:p w14:paraId="0DCD7206" w14:textId="21951A96" w:rsidR="00C82CD6" w:rsidRDefault="00C82CD6" w:rsidP="00C82CD6">
      <w:pPr>
        <w:tabs>
          <w:tab w:val="left" w:pos="720"/>
          <w:tab w:val="left" w:pos="1080"/>
        </w:tabs>
        <w:spacing w:after="0"/>
        <w:ind w:left="270"/>
        <w:rPr>
          <w:rFonts w:ascii="Barlow" w:eastAsia="Times New Roman" w:hAnsi="Barlow" w:cs="Calibri"/>
        </w:rPr>
      </w:pPr>
    </w:p>
    <w:p w14:paraId="7029BA44" w14:textId="69EB3CDD" w:rsidR="00C82CD6" w:rsidRDefault="00C82CD6" w:rsidP="00C82CD6">
      <w:pPr>
        <w:tabs>
          <w:tab w:val="left" w:pos="720"/>
          <w:tab w:val="left" w:pos="1080"/>
        </w:tabs>
        <w:spacing w:after="0"/>
        <w:ind w:left="270"/>
        <w:rPr>
          <w:rFonts w:ascii="Barlow" w:eastAsia="Times New Roman" w:hAnsi="Barlow" w:cs="Calibri"/>
        </w:rPr>
      </w:pPr>
    </w:p>
    <w:p w14:paraId="008ADBCE" w14:textId="57387835" w:rsidR="00C82CD6" w:rsidRDefault="00C82CD6" w:rsidP="00C82CD6">
      <w:pPr>
        <w:tabs>
          <w:tab w:val="left" w:pos="720"/>
          <w:tab w:val="left" w:pos="1080"/>
        </w:tabs>
        <w:spacing w:after="0"/>
        <w:ind w:left="270"/>
        <w:rPr>
          <w:rFonts w:ascii="Barlow" w:eastAsia="Times New Roman" w:hAnsi="Barlow" w:cs="Calibri"/>
        </w:rPr>
      </w:pPr>
    </w:p>
    <w:p w14:paraId="6E8726A1" w14:textId="77A52E9B" w:rsidR="00A16098" w:rsidRDefault="00A16098" w:rsidP="00A16098">
      <w:pPr>
        <w:spacing w:after="0"/>
        <w:rPr>
          <w:rFonts w:ascii="Barlow Medium" w:eastAsia="Times New Roman" w:hAnsi="Barlow Medium"/>
          <w:color w:val="314271"/>
          <w:sz w:val="24"/>
          <w:szCs w:val="26"/>
          <w:lang w:eastAsia="en-US"/>
        </w:rPr>
      </w:pPr>
    </w:p>
    <w:p w14:paraId="6FFD2769" w14:textId="575F129C" w:rsidR="00A16098" w:rsidRDefault="00A16098" w:rsidP="00A23192">
      <w:pPr>
        <w:spacing w:after="0"/>
        <w:rPr>
          <w:rFonts w:ascii="Barlow Medium" w:eastAsia="Times New Roman" w:hAnsi="Barlow Medium"/>
          <w:color w:val="314271"/>
          <w:sz w:val="24"/>
          <w:szCs w:val="26"/>
          <w:lang w:eastAsia="en-US"/>
        </w:rPr>
      </w:pPr>
    </w:p>
    <w:p w14:paraId="417A2B8B" w14:textId="7559DEBC" w:rsidR="00A16098" w:rsidRDefault="00A16098" w:rsidP="00A23192">
      <w:pPr>
        <w:spacing w:after="0"/>
        <w:rPr>
          <w:rFonts w:ascii="Barlow Medium" w:eastAsia="Times New Roman" w:hAnsi="Barlow Medium"/>
          <w:color w:val="314271"/>
          <w:sz w:val="24"/>
          <w:szCs w:val="26"/>
          <w:lang w:eastAsia="en-US"/>
        </w:rPr>
      </w:pPr>
      <w:r w:rsidRPr="00832862">
        <w:rPr>
          <w:rFonts w:ascii="Barlow" w:eastAsia="Calibri" w:hAnsi="Barlow"/>
          <w:noProof/>
          <w:szCs w:val="24"/>
          <w:lang w:val="en-US" w:eastAsia="en-US"/>
        </w:rPr>
        <mc:AlternateContent>
          <mc:Choice Requires="wps">
            <w:drawing>
              <wp:anchor distT="0" distB="0" distL="114300" distR="114300" simplePos="0" relativeHeight="251812864" behindDoc="0" locked="0" layoutInCell="1" allowOverlap="1" wp14:anchorId="5845312B" wp14:editId="653EBEA4">
                <wp:simplePos x="0" y="0"/>
                <wp:positionH relativeFrom="margin">
                  <wp:align>center</wp:align>
                </wp:positionH>
                <wp:positionV relativeFrom="page">
                  <wp:posOffset>8733020</wp:posOffset>
                </wp:positionV>
                <wp:extent cx="6269990" cy="295200"/>
                <wp:effectExtent l="0" t="0" r="16510" b="10160"/>
                <wp:wrapNone/>
                <wp:docPr id="301" name="Rectangle 301"/>
                <wp:cNvGraphicFramePr/>
                <a:graphic xmlns:a="http://schemas.openxmlformats.org/drawingml/2006/main">
                  <a:graphicData uri="http://schemas.microsoft.com/office/word/2010/wordprocessingShape">
                    <wps:wsp>
                      <wps:cNvSpPr/>
                      <wps:spPr>
                        <a:xfrm>
                          <a:off x="0" y="0"/>
                          <a:ext cx="6269990" cy="295200"/>
                        </a:xfrm>
                        <a:prstGeom prst="rect">
                          <a:avLst/>
                        </a:prstGeom>
                        <a:solidFill>
                          <a:srgbClr val="FBF6DF"/>
                        </a:solidFill>
                        <a:ln w="19050" cap="flat" cmpd="sng" algn="ctr">
                          <a:solidFill>
                            <a:srgbClr val="EAD25F"/>
                          </a:solidFill>
                          <a:prstDash val="sysDot"/>
                          <a:miter lim="800000"/>
                        </a:ln>
                        <a:effectLst/>
                      </wps:spPr>
                      <wps:txbx>
                        <w:txbxContent>
                          <w:p w14:paraId="45A0B161" w14:textId="7559B465" w:rsidR="002C111C" w:rsidRPr="00832862" w:rsidRDefault="002C111C" w:rsidP="002C111C">
                            <w:pPr>
                              <w:jc w:val="center"/>
                              <w:rPr>
                                <w:rFonts w:ascii="Barlow" w:hAnsi="Barlow"/>
                                <w:color w:val="000000"/>
                                <w:lang w:val="en-US"/>
                              </w:rPr>
                            </w:pPr>
                            <w:r>
                              <w:rPr>
                                <w:rFonts w:ascii="Barlow" w:hAnsi="Barlow"/>
                                <w:color w:val="000000"/>
                                <w:lang w:val="en-US"/>
                              </w:rPr>
                              <w:t>This factsheet was informed by previ</w:t>
                            </w:r>
                            <w:r w:rsidR="00DB409B">
                              <w:rPr>
                                <w:rFonts w:ascii="Barlow" w:hAnsi="Barlow"/>
                                <w:color w:val="000000"/>
                                <w:lang w:val="en-US"/>
                              </w:rPr>
                              <w:t>ously published factsheets fr</w:t>
                            </w:r>
                            <w:r w:rsidR="00A16098">
                              <w:rPr>
                                <w:rFonts w:ascii="Barlow" w:hAnsi="Barlow"/>
                                <w:color w:val="000000"/>
                                <w:lang w:val="en-US"/>
                              </w:rPr>
                              <w:t>om Welfare Rights Centre Sydney.</w:t>
                            </w:r>
                          </w:p>
                          <w:p w14:paraId="40C1ACEE" w14:textId="77777777" w:rsidR="002C111C" w:rsidRPr="00832862" w:rsidRDefault="002C111C" w:rsidP="002C111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5312B" id="Rectangle 301" o:spid="_x0000_s1029" style="position:absolute;margin-left:0;margin-top:687.65pt;width:493.7pt;height:23.25pt;z-index:2518128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" fillcolor="#fbf6df" strokecolor="#ead25f" strokeweight="1.5pt">
                <v:stroke dashstyle="1 1"/>
                <v:textbox>
                  <w:txbxContent>
                    <w:p w14:paraId="45A0B161" w14:textId="7559B465" w:rsidR="002C111C" w:rsidRPr="00832862" w:rsidRDefault="002C111C" w:rsidP="002C111C">
                      <w:pPr>
                        <w:jc w:val="center"/>
                        <w:rPr>
                          <w:rFonts w:ascii="Barlow" w:hAnsi="Barlow"/>
                          <w:color w:val="000000"/>
                          <w:lang w:val="en-US"/>
                        </w:rPr>
                      </w:pPr>
                      <w:r>
                        <w:rPr>
                          <w:rFonts w:ascii="Barlow" w:hAnsi="Barlow"/>
                          <w:color w:val="000000"/>
                          <w:lang w:val="en-US"/>
                        </w:rPr>
                        <w:t>This factsheet was informed by previ</w:t>
                      </w:r>
                      <w:r w:rsidR="00DB409B">
                        <w:rPr>
                          <w:rFonts w:ascii="Barlow" w:hAnsi="Barlow"/>
                          <w:color w:val="000000"/>
                          <w:lang w:val="en-US"/>
                        </w:rPr>
                        <w:t>ously published factsheets fr</w:t>
                      </w:r>
                      <w:r w:rsidR="00A16098">
                        <w:rPr>
                          <w:rFonts w:ascii="Barlow" w:hAnsi="Barlow"/>
                          <w:color w:val="000000"/>
                          <w:lang w:val="en-US"/>
                        </w:rPr>
                        <w:t>om Welfare Rights Centre Sydney.</w:t>
                      </w:r>
                    </w:p>
                    <w:p w14:paraId="40C1ACEE" w14:textId="77777777" w:rsidR="002C111C" w:rsidRPr="00832862" w:rsidRDefault="002C111C" w:rsidP="002C111C">
                      <w:pPr>
                        <w:jc w:val="center"/>
                        <w:rPr>
                          <w:rFonts w:ascii="Barlow" w:hAnsi="Barlow"/>
                          <w:color w:val="000000"/>
                          <w:lang w:val="en-US"/>
                        </w:rPr>
                      </w:pPr>
                    </w:p>
                  </w:txbxContent>
                </v:textbox>
                <w10:wrap anchorx="margin" anchory="page"/>
              </v:rect>
            </w:pict>
          </mc:Fallback>
        </mc:AlternateContent>
      </w:r>
    </w:p>
    <w:p w14:paraId="6B19D4AD" w14:textId="58095944" w:rsidR="00A16098" w:rsidRDefault="00A16098" w:rsidP="00A23192">
      <w:pPr>
        <w:spacing w:after="0"/>
        <w:rPr>
          <w:rFonts w:ascii="Barlow Medium" w:eastAsia="Times New Roman" w:hAnsi="Barlow Medium"/>
          <w:color w:val="314271"/>
          <w:sz w:val="24"/>
          <w:szCs w:val="26"/>
          <w:lang w:eastAsia="en-US"/>
        </w:rPr>
      </w:pPr>
    </w:p>
    <w:p w14:paraId="5FF0B1EE" w14:textId="2AC3E50F" w:rsidR="00DD3BB5" w:rsidRPr="009837BA" w:rsidRDefault="00DD3BB5" w:rsidP="00DD3BB5">
      <w:pPr>
        <w:spacing w:after="0"/>
        <w:rPr>
          <w:rFonts w:ascii="Barlow" w:eastAsia="Times New Roman" w:hAnsi="Barlow" w:cs="Calibri"/>
        </w:rPr>
      </w:pPr>
    </w:p>
    <w:p w14:paraId="68431540" w14:textId="17F97AE0" w:rsidR="00644D2C" w:rsidRDefault="00A16098" w:rsidP="002C111C">
      <w:pPr>
        <w:rPr>
          <w:rFonts w:ascii="Barlow" w:eastAsia="Times New Roman" w:hAnsi="Barlow"/>
          <w:b/>
          <w:color w:val="314271"/>
          <w:sz w:val="28"/>
          <w:szCs w:val="32"/>
          <w:lang w:eastAsia="en-US"/>
        </w:rPr>
      </w:pPr>
      <w:r>
        <w:rPr>
          <w:noProof/>
          <w:lang w:val="en-US" w:eastAsia="en-US"/>
        </w:rPr>
        <mc:AlternateContent>
          <mc:Choice Requires="wps">
            <w:drawing>
              <wp:anchor distT="0" distB="0" distL="114300" distR="114300" simplePos="0" relativeHeight="251814912" behindDoc="0" locked="0" layoutInCell="1" allowOverlap="1" wp14:anchorId="6DA381F8" wp14:editId="05869858">
                <wp:simplePos x="0" y="0"/>
                <wp:positionH relativeFrom="margin">
                  <wp:align>center</wp:align>
                </wp:positionH>
                <wp:positionV relativeFrom="margin">
                  <wp:posOffset>7781875</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62259C01" w:rsidR="002C111C" w:rsidRDefault="002C111C" w:rsidP="002C111C">
                            <w:pPr>
                              <w:jc w:val="center"/>
                              <w:rPr>
                                <w:rFonts w:ascii="Barlow" w:hAnsi="Barlow"/>
                                <w:color w:val="000000"/>
                                <w:lang w:val="en-US"/>
                              </w:rPr>
                            </w:pPr>
                            <w:r>
                              <w:rPr>
                                <w:rFonts w:ascii="Barlow" w:hAnsi="Barlow"/>
                                <w:color w:val="000000"/>
                                <w:lang w:val="en-US"/>
                              </w:rPr>
                              <w:t>Please con</w:t>
                            </w:r>
                            <w:r w:rsidR="00F84BB9">
                              <w:rPr>
                                <w:rFonts w:ascii="Barlow" w:hAnsi="Barlow"/>
                                <w:color w:val="000000"/>
                                <w:lang w:val="en-US"/>
                              </w:rPr>
                              <w:t xml:space="preserve">tact any of our member </w:t>
                            </w:r>
                            <w:proofErr w:type="spellStart"/>
                            <w:r w:rsidR="00F84BB9">
                              <w:rPr>
                                <w:rFonts w:ascii="Barlow" w:hAnsi="Barlow"/>
                                <w:color w:val="000000"/>
                                <w:lang w:val="en-US"/>
                              </w:rPr>
                              <w:t>centres</w:t>
                            </w:r>
                            <w:proofErr w:type="spellEnd"/>
                            <w:r w:rsidR="00F84BB9">
                              <w:rPr>
                                <w:rFonts w:ascii="Barlow" w:hAnsi="Barlow"/>
                                <w:color w:val="000000"/>
                                <w:lang w:val="en-US"/>
                              </w:rPr>
                              <w:t xml:space="preserve"> i</w:t>
                            </w:r>
                            <w:r>
                              <w:rPr>
                                <w:rFonts w:ascii="Barlow" w:hAnsi="Barlow"/>
                                <w:color w:val="000000"/>
                                <w:lang w:val="en-US"/>
                              </w:rPr>
                              <w:t xml:space="preserve">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4B79C3F2" w14:textId="77777777" w:rsidR="002C111C" w:rsidRPr="00832862" w:rsidRDefault="002C111C" w:rsidP="002C111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381F8" id="Rectangle 288" o:spid="_x0000_s1030" style="position:absolute;margin-left:0;margin-top:612.75pt;width:370.65pt;height:56.85pt;z-index:2518149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" filled="f" strokecolor="black [3213]" strokeweight="1.5pt">
                <v:stroke dashstyle="1 1"/>
                <v:textbo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62259C01" w:rsidR="002C111C" w:rsidRDefault="002C111C" w:rsidP="002C111C">
                      <w:pPr>
                        <w:jc w:val="center"/>
                        <w:rPr>
                          <w:rFonts w:ascii="Barlow" w:hAnsi="Barlow"/>
                          <w:color w:val="000000"/>
                          <w:lang w:val="en-US"/>
                        </w:rPr>
                      </w:pPr>
                      <w:r>
                        <w:rPr>
                          <w:rFonts w:ascii="Barlow" w:hAnsi="Barlow"/>
                          <w:color w:val="000000"/>
                          <w:lang w:val="en-US"/>
                        </w:rPr>
                        <w:t>Please con</w:t>
                      </w:r>
                      <w:r w:rsidR="00F84BB9">
                        <w:rPr>
                          <w:rFonts w:ascii="Barlow" w:hAnsi="Barlow"/>
                          <w:color w:val="000000"/>
                          <w:lang w:val="en-US"/>
                        </w:rPr>
                        <w:t xml:space="preserve">tact any of our member </w:t>
                      </w:r>
                      <w:proofErr w:type="spellStart"/>
                      <w:r w:rsidR="00F84BB9">
                        <w:rPr>
                          <w:rFonts w:ascii="Barlow" w:hAnsi="Barlow"/>
                          <w:color w:val="000000"/>
                          <w:lang w:val="en-US"/>
                        </w:rPr>
                        <w:t>centres</w:t>
                      </w:r>
                      <w:proofErr w:type="spellEnd"/>
                      <w:r w:rsidR="00F84BB9">
                        <w:rPr>
                          <w:rFonts w:ascii="Barlow" w:hAnsi="Barlow"/>
                          <w:color w:val="000000"/>
                          <w:lang w:val="en-US"/>
                        </w:rPr>
                        <w:t xml:space="preserve"> i</w:t>
                      </w:r>
                      <w:r>
                        <w:rPr>
                          <w:rFonts w:ascii="Barlow" w:hAnsi="Barlow"/>
                          <w:color w:val="000000"/>
                          <w:lang w:val="en-US"/>
                        </w:rPr>
                        <w:t xml:space="preserve">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4B79C3F2" w14:textId="77777777" w:rsidR="002C111C" w:rsidRPr="00832862" w:rsidRDefault="002C111C" w:rsidP="002C111C">
                      <w:pPr>
                        <w:jc w:val="center"/>
                        <w:rPr>
                          <w:rFonts w:ascii="Barlow" w:hAnsi="Barlow"/>
                          <w:color w:val="000000"/>
                          <w:lang w:val="en-US"/>
                        </w:rPr>
                      </w:pPr>
                    </w:p>
                  </w:txbxContent>
                </v:textbox>
                <w10:wrap anchorx="margin" anchory="margin"/>
              </v:rect>
            </w:pict>
          </mc:Fallback>
        </mc:AlternateContent>
      </w:r>
    </w:p>
    <w:p w14:paraId="612C1D44" w14:textId="762334BC" w:rsidR="00955407" w:rsidRDefault="00955407" w:rsidP="005D59E1">
      <w:pPr>
        <w:spacing w:after="0"/>
        <w:rPr>
          <w:rFonts w:ascii="Barlow" w:hAnsi="Barlow"/>
        </w:rPr>
      </w:pPr>
    </w:p>
    <w:p w14:paraId="00FD4BD5" w14:textId="0913CDF9" w:rsidR="00782DE2" w:rsidRDefault="00782DE2" w:rsidP="005D59E1">
      <w:pPr>
        <w:spacing w:after="0"/>
        <w:rPr>
          <w:rFonts w:ascii="Barlow" w:hAnsi="Barlow"/>
        </w:rPr>
      </w:pPr>
    </w:p>
    <w:p w14:paraId="54D9BA75" w14:textId="4DC7EAD2" w:rsidR="00782DE2" w:rsidRDefault="00782DE2" w:rsidP="005D59E1">
      <w:pPr>
        <w:spacing w:after="0"/>
        <w:rPr>
          <w:rFonts w:ascii="Barlow" w:hAnsi="Barlow"/>
        </w:rPr>
      </w:pPr>
    </w:p>
    <w:p w14:paraId="1B8E6EC3" w14:textId="4A4B56F9" w:rsidR="00782DE2" w:rsidRPr="007E5134" w:rsidRDefault="00782DE2" w:rsidP="005D59E1">
      <w:pPr>
        <w:spacing w:after="0"/>
        <w:rPr>
          <w:rFonts w:ascii="Barlow" w:eastAsia="Calibri" w:hAnsi="Barlow"/>
          <w:i/>
          <w:iCs/>
          <w:color w:val="1F3920"/>
          <w:sz w:val="18"/>
          <w:szCs w:val="18"/>
          <w:lang w:eastAsia="en-US"/>
        </w:rPr>
      </w:pPr>
    </w:p>
    <w:sectPr w:rsidR="00782DE2" w:rsidRPr="007E5134" w:rsidSect="005C799C">
      <w:headerReference w:type="default" r:id="rId238"/>
      <w:footerReference w:type="default" r:id="rId239"/>
      <w:footerReference w:type="first" r:id="rId240"/>
      <w:pgSz w:w="11906" w:h="16838" w:code="9"/>
      <w:pgMar w:top="2340"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8DBD6" w14:textId="77777777" w:rsidR="005A7A05" w:rsidRDefault="005A7A05" w:rsidP="00122680">
      <w:pPr>
        <w:spacing w:after="0"/>
      </w:pPr>
      <w:r>
        <w:separator/>
      </w:r>
    </w:p>
  </w:endnote>
  <w:endnote w:type="continuationSeparator" w:id="0">
    <w:p w14:paraId="4B8FAFAC" w14:textId="77777777" w:rsidR="005A7A05" w:rsidRDefault="005A7A05"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w:panose1 w:val="00000800000000000000"/>
    <w:charset w:val="4D"/>
    <w:family w:val="auto"/>
    <w:pitch w:val="variable"/>
    <w:sig w:usb0="20000007" w:usb1="00000000" w:usb2="00000000" w:usb3="00000000" w:csb0="00000193" w:csb1="00000000"/>
  </w:font>
  <w:font w:name="Barlow Medium">
    <w:panose1 w:val="00000600000000000000"/>
    <w:charset w:val="4D"/>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36093DAE" w:rsidR="00BC2445" w:rsidRPr="00BC2445" w:rsidRDefault="005A7A05"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C82CD6">
                  <w:t>Personal Injury Insurance and Centrelink</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F84BB9">
              <w:rPr>
                <w:bCs/>
                <w:noProof/>
                <w:szCs w:val="16"/>
              </w:rPr>
              <w:t>3</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F84BB9">
              <w:rPr>
                <w:bCs/>
                <w:noProof/>
                <w:szCs w:val="16"/>
              </w:rPr>
              <w:t>3</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C36913" w:rsidRDefault="005A7A05">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2FD07" w14:textId="77777777" w:rsidR="005A7A05" w:rsidRDefault="005A7A05" w:rsidP="00122680">
      <w:pPr>
        <w:spacing w:after="0"/>
      </w:pPr>
      <w:r>
        <w:separator/>
      </w:r>
    </w:p>
  </w:footnote>
  <w:footnote w:type="continuationSeparator" w:id="0">
    <w:p w14:paraId="31380957" w14:textId="77777777" w:rsidR="005A7A05" w:rsidRDefault="005A7A05"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7" name="Picture 17"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CA7"/>
    <w:multiLevelType w:val="multilevel"/>
    <w:tmpl w:val="289646F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415CC"/>
    <w:multiLevelType w:val="multilevel"/>
    <w:tmpl w:val="E41C9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B316C"/>
    <w:multiLevelType w:val="multilevel"/>
    <w:tmpl w:val="4FE20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436C9"/>
    <w:multiLevelType w:val="multilevel"/>
    <w:tmpl w:val="D16A563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B35031"/>
    <w:multiLevelType w:val="multilevel"/>
    <w:tmpl w:val="4C247778"/>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412F7"/>
    <w:multiLevelType w:val="multilevel"/>
    <w:tmpl w:val="9860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5C446E"/>
    <w:multiLevelType w:val="multilevel"/>
    <w:tmpl w:val="D5942F4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810785"/>
    <w:multiLevelType w:val="multilevel"/>
    <w:tmpl w:val="733C6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1030F"/>
    <w:multiLevelType w:val="multilevel"/>
    <w:tmpl w:val="ED5EE9C2"/>
    <w:lvl w:ilvl="0">
      <w:start w:val="1"/>
      <w:numFmt w:val="bullet"/>
      <w:lvlText w:val=""/>
      <w:lvlJc w:val="left"/>
      <w:pPr>
        <w:tabs>
          <w:tab w:val="num" w:pos="1080"/>
        </w:tabs>
        <w:ind w:left="108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23B47065"/>
    <w:multiLevelType w:val="multilevel"/>
    <w:tmpl w:val="6A944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BA6E10"/>
    <w:multiLevelType w:val="hybridMultilevel"/>
    <w:tmpl w:val="45BC8D1E"/>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BA6BC8"/>
    <w:multiLevelType w:val="multilevel"/>
    <w:tmpl w:val="348ADF6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3B0AC6"/>
    <w:multiLevelType w:val="multilevel"/>
    <w:tmpl w:val="131EDDB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9F0CEF"/>
    <w:multiLevelType w:val="hybridMultilevel"/>
    <w:tmpl w:val="A8F2DF8C"/>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5113CA"/>
    <w:multiLevelType w:val="multilevel"/>
    <w:tmpl w:val="C28870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342775F2"/>
    <w:multiLevelType w:val="multilevel"/>
    <w:tmpl w:val="3698D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E42C06"/>
    <w:multiLevelType w:val="multilevel"/>
    <w:tmpl w:val="33F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DF4F95"/>
    <w:multiLevelType w:val="multilevel"/>
    <w:tmpl w:val="A594881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653187B"/>
    <w:multiLevelType w:val="hybridMultilevel"/>
    <w:tmpl w:val="CCDCD384"/>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030DA"/>
    <w:multiLevelType w:val="hybridMultilevel"/>
    <w:tmpl w:val="9294CB80"/>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DE43F2"/>
    <w:multiLevelType w:val="multilevel"/>
    <w:tmpl w:val="DC8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634EC3"/>
    <w:multiLevelType w:val="multilevel"/>
    <w:tmpl w:val="9C4E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6F7F1C82"/>
    <w:multiLevelType w:val="multilevel"/>
    <w:tmpl w:val="A318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480089"/>
    <w:multiLevelType w:val="multilevel"/>
    <w:tmpl w:val="64E8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28"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7E144D0"/>
    <w:multiLevelType w:val="multilevel"/>
    <w:tmpl w:val="507E4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1"/>
  </w:num>
  <w:num w:numId="3">
    <w:abstractNumId w:val="27"/>
  </w:num>
  <w:num w:numId="4">
    <w:abstractNumId w:val="24"/>
  </w:num>
  <w:num w:numId="5">
    <w:abstractNumId w:val="4"/>
  </w:num>
  <w:num w:numId="6">
    <w:abstractNumId w:val="7"/>
  </w:num>
  <w:num w:numId="7">
    <w:abstractNumId w:val="9"/>
  </w:num>
  <w:num w:numId="8">
    <w:abstractNumId w:val="17"/>
  </w:num>
  <w:num w:numId="9">
    <w:abstractNumId w:val="10"/>
  </w:num>
  <w:num w:numId="10">
    <w:abstractNumId w:val="1"/>
  </w:num>
  <w:num w:numId="11">
    <w:abstractNumId w:val="29"/>
  </w:num>
  <w:num w:numId="12">
    <w:abstractNumId w:val="8"/>
  </w:num>
  <w:num w:numId="13">
    <w:abstractNumId w:val="2"/>
  </w:num>
  <w:num w:numId="14">
    <w:abstractNumId w:val="23"/>
  </w:num>
  <w:num w:numId="15">
    <w:abstractNumId w:val="0"/>
  </w:num>
  <w:num w:numId="16">
    <w:abstractNumId w:val="18"/>
  </w:num>
  <w:num w:numId="17">
    <w:abstractNumId w:val="14"/>
  </w:num>
  <w:num w:numId="18">
    <w:abstractNumId w:val="6"/>
  </w:num>
  <w:num w:numId="19">
    <w:abstractNumId w:val="13"/>
  </w:num>
  <w:num w:numId="20">
    <w:abstractNumId w:val="26"/>
  </w:num>
  <w:num w:numId="21">
    <w:abstractNumId w:val="19"/>
  </w:num>
  <w:num w:numId="22">
    <w:abstractNumId w:val="3"/>
  </w:num>
  <w:num w:numId="23">
    <w:abstractNumId w:val="12"/>
  </w:num>
  <w:num w:numId="24">
    <w:abstractNumId w:val="21"/>
  </w:num>
  <w:num w:numId="25">
    <w:abstractNumId w:val="15"/>
  </w:num>
  <w:num w:numId="26">
    <w:abstractNumId w:val="16"/>
  </w:num>
  <w:num w:numId="27">
    <w:abstractNumId w:val="25"/>
  </w:num>
  <w:num w:numId="28">
    <w:abstractNumId w:val="20"/>
  </w:num>
  <w:num w:numId="29">
    <w:abstractNumId w:val="22"/>
  </w:num>
  <w:num w:numId="3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3517"/>
    <w:rsid w:val="00003FD6"/>
    <w:rsid w:val="00005382"/>
    <w:rsid w:val="00006A9B"/>
    <w:rsid w:val="00010B81"/>
    <w:rsid w:val="000162F0"/>
    <w:rsid w:val="00016762"/>
    <w:rsid w:val="00017894"/>
    <w:rsid w:val="0003119E"/>
    <w:rsid w:val="0003328C"/>
    <w:rsid w:val="00041356"/>
    <w:rsid w:val="00045A0D"/>
    <w:rsid w:val="00053740"/>
    <w:rsid w:val="00054745"/>
    <w:rsid w:val="00056975"/>
    <w:rsid w:val="00063D53"/>
    <w:rsid w:val="00067D2E"/>
    <w:rsid w:val="00083C04"/>
    <w:rsid w:val="00090B0A"/>
    <w:rsid w:val="0009511C"/>
    <w:rsid w:val="000A1A6F"/>
    <w:rsid w:val="000C2E1C"/>
    <w:rsid w:val="000C46FC"/>
    <w:rsid w:val="000D2200"/>
    <w:rsid w:val="000E1311"/>
    <w:rsid w:val="000E23A4"/>
    <w:rsid w:val="00106E40"/>
    <w:rsid w:val="0011324D"/>
    <w:rsid w:val="0011345F"/>
    <w:rsid w:val="0012093E"/>
    <w:rsid w:val="00122680"/>
    <w:rsid w:val="001254C1"/>
    <w:rsid w:val="00132E03"/>
    <w:rsid w:val="0014002B"/>
    <w:rsid w:val="00144921"/>
    <w:rsid w:val="00153662"/>
    <w:rsid w:val="00154452"/>
    <w:rsid w:val="00155F42"/>
    <w:rsid w:val="00165E5C"/>
    <w:rsid w:val="00190BFB"/>
    <w:rsid w:val="00194EDE"/>
    <w:rsid w:val="001964B9"/>
    <w:rsid w:val="001A3AF6"/>
    <w:rsid w:val="001C2C65"/>
    <w:rsid w:val="001D3C4D"/>
    <w:rsid w:val="001D6E2C"/>
    <w:rsid w:val="001F70CE"/>
    <w:rsid w:val="00201AB8"/>
    <w:rsid w:val="002027DC"/>
    <w:rsid w:val="00207CFE"/>
    <w:rsid w:val="00210766"/>
    <w:rsid w:val="00212EC5"/>
    <w:rsid w:val="0021306B"/>
    <w:rsid w:val="002155C7"/>
    <w:rsid w:val="002156CF"/>
    <w:rsid w:val="00220D3A"/>
    <w:rsid w:val="00234FFA"/>
    <w:rsid w:val="002351B2"/>
    <w:rsid w:val="00240B1D"/>
    <w:rsid w:val="00240BC4"/>
    <w:rsid w:val="00252AB3"/>
    <w:rsid w:val="002553D1"/>
    <w:rsid w:val="0025587F"/>
    <w:rsid w:val="002567BD"/>
    <w:rsid w:val="00265147"/>
    <w:rsid w:val="00291D21"/>
    <w:rsid w:val="002A6533"/>
    <w:rsid w:val="002B5ABC"/>
    <w:rsid w:val="002B786E"/>
    <w:rsid w:val="002C111C"/>
    <w:rsid w:val="002C205C"/>
    <w:rsid w:val="002C37F2"/>
    <w:rsid w:val="002D079F"/>
    <w:rsid w:val="002E2395"/>
    <w:rsid w:val="002E78EC"/>
    <w:rsid w:val="002F0370"/>
    <w:rsid w:val="002F274C"/>
    <w:rsid w:val="002F4CE7"/>
    <w:rsid w:val="002F784F"/>
    <w:rsid w:val="00301068"/>
    <w:rsid w:val="00304969"/>
    <w:rsid w:val="00306D4A"/>
    <w:rsid w:val="00312127"/>
    <w:rsid w:val="00317C81"/>
    <w:rsid w:val="00365DC4"/>
    <w:rsid w:val="00374ED7"/>
    <w:rsid w:val="00380C0E"/>
    <w:rsid w:val="00384B09"/>
    <w:rsid w:val="0039271E"/>
    <w:rsid w:val="003A1056"/>
    <w:rsid w:val="003A4BDD"/>
    <w:rsid w:val="003B0F28"/>
    <w:rsid w:val="003C1243"/>
    <w:rsid w:val="003D092C"/>
    <w:rsid w:val="003D1E66"/>
    <w:rsid w:val="003D30D2"/>
    <w:rsid w:val="003D498A"/>
    <w:rsid w:val="003F15A0"/>
    <w:rsid w:val="003F6E1B"/>
    <w:rsid w:val="003F72D3"/>
    <w:rsid w:val="004036DC"/>
    <w:rsid w:val="00410355"/>
    <w:rsid w:val="00420A11"/>
    <w:rsid w:val="0043280F"/>
    <w:rsid w:val="00433D13"/>
    <w:rsid w:val="00442A3C"/>
    <w:rsid w:val="004472DC"/>
    <w:rsid w:val="00454BDA"/>
    <w:rsid w:val="004572B4"/>
    <w:rsid w:val="00470840"/>
    <w:rsid w:val="00470D47"/>
    <w:rsid w:val="00474F3D"/>
    <w:rsid w:val="00480811"/>
    <w:rsid w:val="00482A40"/>
    <w:rsid w:val="00484250"/>
    <w:rsid w:val="004951F2"/>
    <w:rsid w:val="004A07EE"/>
    <w:rsid w:val="004A4115"/>
    <w:rsid w:val="004C057B"/>
    <w:rsid w:val="004D0486"/>
    <w:rsid w:val="004E2149"/>
    <w:rsid w:val="004F3929"/>
    <w:rsid w:val="00505030"/>
    <w:rsid w:val="00511D92"/>
    <w:rsid w:val="00531AF7"/>
    <w:rsid w:val="00531F04"/>
    <w:rsid w:val="00541CC1"/>
    <w:rsid w:val="00563A35"/>
    <w:rsid w:val="00564868"/>
    <w:rsid w:val="00570613"/>
    <w:rsid w:val="00575047"/>
    <w:rsid w:val="005828C7"/>
    <w:rsid w:val="00584EAD"/>
    <w:rsid w:val="00586F9B"/>
    <w:rsid w:val="00592759"/>
    <w:rsid w:val="00593134"/>
    <w:rsid w:val="005A5B0C"/>
    <w:rsid w:val="005A7A05"/>
    <w:rsid w:val="005B64C8"/>
    <w:rsid w:val="005C419D"/>
    <w:rsid w:val="005C799C"/>
    <w:rsid w:val="005D05D3"/>
    <w:rsid w:val="005D33BB"/>
    <w:rsid w:val="005D4E2B"/>
    <w:rsid w:val="005D58A1"/>
    <w:rsid w:val="005D59E1"/>
    <w:rsid w:val="005E482A"/>
    <w:rsid w:val="00602A55"/>
    <w:rsid w:val="006107D3"/>
    <w:rsid w:val="006127C4"/>
    <w:rsid w:val="006139DB"/>
    <w:rsid w:val="006152CA"/>
    <w:rsid w:val="00625E6E"/>
    <w:rsid w:val="006340B5"/>
    <w:rsid w:val="00635813"/>
    <w:rsid w:val="00637F4B"/>
    <w:rsid w:val="00640612"/>
    <w:rsid w:val="00640D84"/>
    <w:rsid w:val="00644D2C"/>
    <w:rsid w:val="006455F6"/>
    <w:rsid w:val="006476B1"/>
    <w:rsid w:val="00653701"/>
    <w:rsid w:val="00656AE6"/>
    <w:rsid w:val="00657768"/>
    <w:rsid w:val="00661D20"/>
    <w:rsid w:val="0066669A"/>
    <w:rsid w:val="00675FE1"/>
    <w:rsid w:val="00686257"/>
    <w:rsid w:val="006933E7"/>
    <w:rsid w:val="0069512B"/>
    <w:rsid w:val="006A074B"/>
    <w:rsid w:val="006A30E6"/>
    <w:rsid w:val="006A48A1"/>
    <w:rsid w:val="006A63EB"/>
    <w:rsid w:val="006B04CC"/>
    <w:rsid w:val="006B2F95"/>
    <w:rsid w:val="006C0DA5"/>
    <w:rsid w:val="006C2145"/>
    <w:rsid w:val="006C29A2"/>
    <w:rsid w:val="006C6943"/>
    <w:rsid w:val="006D100D"/>
    <w:rsid w:val="006F0ABF"/>
    <w:rsid w:val="006F15F6"/>
    <w:rsid w:val="006F3336"/>
    <w:rsid w:val="006F491A"/>
    <w:rsid w:val="00701307"/>
    <w:rsid w:val="00703DCF"/>
    <w:rsid w:val="00704AD8"/>
    <w:rsid w:val="00707B70"/>
    <w:rsid w:val="00720C80"/>
    <w:rsid w:val="0072742F"/>
    <w:rsid w:val="00727849"/>
    <w:rsid w:val="00727C4D"/>
    <w:rsid w:val="00730FB2"/>
    <w:rsid w:val="00731A4E"/>
    <w:rsid w:val="00741C4F"/>
    <w:rsid w:val="00766472"/>
    <w:rsid w:val="00771C06"/>
    <w:rsid w:val="00777F13"/>
    <w:rsid w:val="00782DE2"/>
    <w:rsid w:val="00790413"/>
    <w:rsid w:val="00791058"/>
    <w:rsid w:val="007A03C2"/>
    <w:rsid w:val="007A0971"/>
    <w:rsid w:val="007A5E2E"/>
    <w:rsid w:val="007A5F3A"/>
    <w:rsid w:val="007B5422"/>
    <w:rsid w:val="007C5F9E"/>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4676"/>
    <w:rsid w:val="008A7719"/>
    <w:rsid w:val="008B3C21"/>
    <w:rsid w:val="008D4890"/>
    <w:rsid w:val="008D496B"/>
    <w:rsid w:val="008D4A82"/>
    <w:rsid w:val="00912E11"/>
    <w:rsid w:val="009143C2"/>
    <w:rsid w:val="00916A46"/>
    <w:rsid w:val="00927194"/>
    <w:rsid w:val="00930E87"/>
    <w:rsid w:val="00931E44"/>
    <w:rsid w:val="00945731"/>
    <w:rsid w:val="00955407"/>
    <w:rsid w:val="009561E3"/>
    <w:rsid w:val="0096039F"/>
    <w:rsid w:val="00960B26"/>
    <w:rsid w:val="00985A66"/>
    <w:rsid w:val="00986D83"/>
    <w:rsid w:val="00987E5F"/>
    <w:rsid w:val="0099416E"/>
    <w:rsid w:val="00996DBA"/>
    <w:rsid w:val="009A1E13"/>
    <w:rsid w:val="009A4D2B"/>
    <w:rsid w:val="009B3CDA"/>
    <w:rsid w:val="009C1790"/>
    <w:rsid w:val="009C5B61"/>
    <w:rsid w:val="009D0301"/>
    <w:rsid w:val="009D27B9"/>
    <w:rsid w:val="009E1321"/>
    <w:rsid w:val="009E19C0"/>
    <w:rsid w:val="009E34DD"/>
    <w:rsid w:val="009E507F"/>
    <w:rsid w:val="009E5767"/>
    <w:rsid w:val="009F2F0E"/>
    <w:rsid w:val="00A045F9"/>
    <w:rsid w:val="00A071E4"/>
    <w:rsid w:val="00A16098"/>
    <w:rsid w:val="00A23192"/>
    <w:rsid w:val="00A33E82"/>
    <w:rsid w:val="00A8334C"/>
    <w:rsid w:val="00A86480"/>
    <w:rsid w:val="00A96D69"/>
    <w:rsid w:val="00A97902"/>
    <w:rsid w:val="00AA1ED5"/>
    <w:rsid w:val="00AB3059"/>
    <w:rsid w:val="00AC0B18"/>
    <w:rsid w:val="00AC2A8B"/>
    <w:rsid w:val="00AC47F5"/>
    <w:rsid w:val="00AE7AA7"/>
    <w:rsid w:val="00AF38D2"/>
    <w:rsid w:val="00B00541"/>
    <w:rsid w:val="00B1505E"/>
    <w:rsid w:val="00B1653A"/>
    <w:rsid w:val="00B2389C"/>
    <w:rsid w:val="00B245CE"/>
    <w:rsid w:val="00B26D85"/>
    <w:rsid w:val="00B32112"/>
    <w:rsid w:val="00B40BA4"/>
    <w:rsid w:val="00B42208"/>
    <w:rsid w:val="00B425C0"/>
    <w:rsid w:val="00B446A9"/>
    <w:rsid w:val="00B4520B"/>
    <w:rsid w:val="00B46AB4"/>
    <w:rsid w:val="00B721CF"/>
    <w:rsid w:val="00BA337E"/>
    <w:rsid w:val="00BA41B3"/>
    <w:rsid w:val="00BB332A"/>
    <w:rsid w:val="00BB4184"/>
    <w:rsid w:val="00BB5D0C"/>
    <w:rsid w:val="00BC2445"/>
    <w:rsid w:val="00BC7A1E"/>
    <w:rsid w:val="00BE4A46"/>
    <w:rsid w:val="00BF03CA"/>
    <w:rsid w:val="00BF2BF4"/>
    <w:rsid w:val="00C00BF0"/>
    <w:rsid w:val="00C06FAA"/>
    <w:rsid w:val="00C15D2B"/>
    <w:rsid w:val="00C23BA0"/>
    <w:rsid w:val="00C24B39"/>
    <w:rsid w:val="00C332C9"/>
    <w:rsid w:val="00C36913"/>
    <w:rsid w:val="00C53E05"/>
    <w:rsid w:val="00C604F8"/>
    <w:rsid w:val="00C615C5"/>
    <w:rsid w:val="00C66278"/>
    <w:rsid w:val="00C668B8"/>
    <w:rsid w:val="00C67DFB"/>
    <w:rsid w:val="00C73B8B"/>
    <w:rsid w:val="00C76294"/>
    <w:rsid w:val="00C80CC3"/>
    <w:rsid w:val="00C82CD6"/>
    <w:rsid w:val="00C93186"/>
    <w:rsid w:val="00CB15C5"/>
    <w:rsid w:val="00CB173A"/>
    <w:rsid w:val="00CC7F32"/>
    <w:rsid w:val="00CD3271"/>
    <w:rsid w:val="00CE2D74"/>
    <w:rsid w:val="00CE5802"/>
    <w:rsid w:val="00D000AA"/>
    <w:rsid w:val="00D0233D"/>
    <w:rsid w:val="00D0529F"/>
    <w:rsid w:val="00D07509"/>
    <w:rsid w:val="00D07DC9"/>
    <w:rsid w:val="00D10670"/>
    <w:rsid w:val="00D2185F"/>
    <w:rsid w:val="00D258C5"/>
    <w:rsid w:val="00D32A4C"/>
    <w:rsid w:val="00D33DB1"/>
    <w:rsid w:val="00D36C49"/>
    <w:rsid w:val="00D50A83"/>
    <w:rsid w:val="00D54954"/>
    <w:rsid w:val="00D76A82"/>
    <w:rsid w:val="00D875F0"/>
    <w:rsid w:val="00D87E15"/>
    <w:rsid w:val="00D91A96"/>
    <w:rsid w:val="00D96128"/>
    <w:rsid w:val="00D979A0"/>
    <w:rsid w:val="00DB409B"/>
    <w:rsid w:val="00DB6864"/>
    <w:rsid w:val="00DC5094"/>
    <w:rsid w:val="00DC70E3"/>
    <w:rsid w:val="00DD3BB5"/>
    <w:rsid w:val="00DE228C"/>
    <w:rsid w:val="00DE5683"/>
    <w:rsid w:val="00DE65E9"/>
    <w:rsid w:val="00DE777C"/>
    <w:rsid w:val="00DF0CDB"/>
    <w:rsid w:val="00DF6A5D"/>
    <w:rsid w:val="00E05F36"/>
    <w:rsid w:val="00E17005"/>
    <w:rsid w:val="00E2004C"/>
    <w:rsid w:val="00E26663"/>
    <w:rsid w:val="00E34475"/>
    <w:rsid w:val="00E410A6"/>
    <w:rsid w:val="00E47981"/>
    <w:rsid w:val="00E5227A"/>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E180E"/>
    <w:rsid w:val="00EE1978"/>
    <w:rsid w:val="00EE3320"/>
    <w:rsid w:val="00EE6851"/>
    <w:rsid w:val="00F0460B"/>
    <w:rsid w:val="00F24B87"/>
    <w:rsid w:val="00F26B9D"/>
    <w:rsid w:val="00F27912"/>
    <w:rsid w:val="00F449F9"/>
    <w:rsid w:val="00F47515"/>
    <w:rsid w:val="00F54B42"/>
    <w:rsid w:val="00F61D68"/>
    <w:rsid w:val="00F6678F"/>
    <w:rsid w:val="00F707DB"/>
    <w:rsid w:val="00F82EEB"/>
    <w:rsid w:val="00F84BB9"/>
    <w:rsid w:val="00FA17E8"/>
    <w:rsid w:val="00FA5D7D"/>
    <w:rsid w:val="00FA7BDD"/>
    <w:rsid w:val="00FB5C0A"/>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39" Type="http://schemas.openxmlformats.org/officeDocument/2006/relationships/footer" Target="footer1.xml"/><Relationship Id="rId2" Type="http://schemas.openxmlformats.org/officeDocument/2006/relationships/numbering" Target="numbering.xml"/><Relationship Id="rId153" Type="http://schemas.openxmlformats.org/officeDocument/2006/relationships/image" Target="media/image4.png"/><Relationship Id="rId24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45" Type="http://schemas.openxmlformats.org/officeDocument/2006/relationships/image" Target="media/image3.png"/><Relationship Id="rId238" Type="http://schemas.openxmlformats.org/officeDocument/2006/relationships/header" Target="header1.xml"/><Relationship Id="rId241" Type="http://schemas.openxmlformats.org/officeDocument/2006/relationships/fontTable" Target="fontTable.xml"/><Relationship Id="rId5" Type="http://schemas.openxmlformats.org/officeDocument/2006/relationships/webSettings" Target="webSettings.xml"/><Relationship Id="rId152" Type="http://schemas.openxmlformats.org/officeDocument/2006/relationships/image" Target="media/image141.svg"/><Relationship Id="rId237" Type="http://schemas.openxmlformats.org/officeDocument/2006/relationships/hyperlink" Target="http://ejaustralia.org.au/legal-help-centrelink/" TargetMode="External"/><Relationship Id="rId44" Type="http://schemas.openxmlformats.org/officeDocument/2006/relationships/image" Target="media/image33.svg"/><Relationship Id="rId24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236" Type="http://schemas.openxmlformats.org/officeDocument/2006/relationships/image" Target="media/image225.sv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FA884-4A9D-40FC-B175-21E8230A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Anastasia Radievska</cp:lastModifiedBy>
  <cp:revision>11</cp:revision>
  <cp:lastPrinted>2020-03-02T10:38:00Z</cp:lastPrinted>
  <dcterms:created xsi:type="dcterms:W3CDTF">2020-03-06T00:05:00Z</dcterms:created>
  <dcterms:modified xsi:type="dcterms:W3CDTF">2020-03-09T00:30:00Z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ies>
</file>