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04CCB790">
            <wp:simplePos x="0" y="0"/>
            <wp:positionH relativeFrom="margin">
              <wp:posOffset>-786425</wp:posOffset>
            </wp:positionH>
            <wp:positionV relativeFrom="margin">
              <wp:posOffset>-807720</wp:posOffset>
            </wp:positionV>
            <wp:extent cx="7614285" cy="107619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7EAD31F3"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DC7035">
                              <w:rPr>
                                <w:rFonts w:ascii="Barlow" w:hAnsi="Barlow"/>
                                <w:i/>
                                <w:color w:val="FFFFFF" w:themeColor="background1"/>
                              </w:rPr>
                              <w:t>April</w:t>
                            </w:r>
                            <w:r w:rsidRPr="00A8334C">
                              <w:rPr>
                                <w:rFonts w:ascii="Barlow" w:hAnsi="Barlow"/>
                                <w:i/>
                                <w:color w:val="FFFFFF" w:themeColor="background1"/>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7EAD31F3"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DC7035">
                        <w:rPr>
                          <w:rFonts w:ascii="Barlow" w:hAnsi="Barlow"/>
                          <w:i/>
                          <w:color w:val="FFFFFF" w:themeColor="background1"/>
                        </w:rPr>
                        <w:t>April</w:t>
                      </w:r>
                      <w:r w:rsidRPr="00A8334C">
                        <w:rPr>
                          <w:rFonts w:ascii="Barlow" w:hAnsi="Barlow"/>
                          <w:i/>
                          <w:color w:val="FFFFFF" w:themeColor="background1"/>
                        </w:rPr>
                        <w:t xml:space="preserve"> 2020</w:t>
                      </w:r>
                    </w:p>
                  </w:txbxContent>
                </v:textbox>
                <w10:wrap type="square" anchorx="page"/>
              </v:shape>
            </w:pict>
          </mc:Fallback>
        </mc:AlternateContent>
      </w:r>
      <w:r w:rsidR="00AC2A8B">
        <w:br w:type="page"/>
      </w:r>
    </w:p>
    <w:p w14:paraId="762C83A7" w14:textId="15F1BF15"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44528F39" w14:textId="77777777" w:rsidR="00BF03CA" w:rsidRDefault="00BF03CA" w:rsidP="006139DB">
      <w:pPr>
        <w:spacing w:after="0"/>
        <w:rPr>
          <w:rFonts w:ascii="Barlow" w:eastAsia="Times New Roman" w:hAnsi="Barlow" w:cs="Calibri"/>
        </w:rPr>
      </w:pPr>
    </w:p>
    <w:p w14:paraId="0D997008" w14:textId="77777777" w:rsidR="00BF03CA" w:rsidRDefault="00BF03CA" w:rsidP="006139DB">
      <w:pPr>
        <w:spacing w:after="0"/>
        <w:rPr>
          <w:rFonts w:ascii="Barlow" w:eastAsia="Times New Roman" w:hAnsi="Barlow" w:cs="Calibri"/>
        </w:rPr>
      </w:pPr>
    </w:p>
    <w:p w14:paraId="26FD9172" w14:textId="40707EBB" w:rsidR="0039271E" w:rsidRDefault="0039271E" w:rsidP="006139DB">
      <w:pPr>
        <w:spacing w:after="0"/>
        <w:rPr>
          <w:rFonts w:ascii="Barlow" w:eastAsia="Calibri" w:hAnsi="Barlow"/>
          <w:szCs w:val="24"/>
          <w:lang w:eastAsia="en-US"/>
        </w:rPr>
      </w:pPr>
      <w:r w:rsidRPr="00032007">
        <w:rPr>
          <w:rFonts w:ascii="Barlow" w:eastAsia="Times New Roman" w:hAnsi="Barlow" w:cs="Calibri"/>
        </w:rPr>
        <w:t>This factsheet provides information on what to do if you have a Centrelink debt.</w:t>
      </w:r>
    </w:p>
    <w:p w14:paraId="4151B352" w14:textId="77777777" w:rsidR="00DC7035" w:rsidRDefault="00DC7035" w:rsidP="00DC7035">
      <w:pPr>
        <w:spacing w:after="0"/>
        <w:rPr>
          <w:rFonts w:ascii="Barlow" w:hAnsi="Barlow"/>
        </w:rPr>
      </w:pPr>
    </w:p>
    <w:p w14:paraId="76593424" w14:textId="77777777" w:rsidR="00DC7035" w:rsidRDefault="00DC7035" w:rsidP="00DC7035">
      <w:pPr>
        <w:spacing w:after="0"/>
        <w:rPr>
          <w:rFonts w:ascii="Barlow" w:hAnsi="Barlow"/>
        </w:rPr>
      </w:pPr>
      <w:r>
        <w:rPr>
          <w:noProof/>
          <w:lang w:val="en-US" w:eastAsia="en-US"/>
        </w:rPr>
        <w:drawing>
          <wp:anchor distT="0" distB="0" distL="114300" distR="114300" simplePos="0" relativeHeight="251850752" behindDoc="1" locked="0" layoutInCell="1" allowOverlap="1" wp14:anchorId="408551A5" wp14:editId="5599ED5F">
            <wp:simplePos x="0" y="0"/>
            <wp:positionH relativeFrom="column">
              <wp:posOffset>-66040</wp:posOffset>
            </wp:positionH>
            <wp:positionV relativeFrom="paragraph">
              <wp:posOffset>29845</wp:posOffset>
            </wp:positionV>
            <wp:extent cx="629285" cy="629285"/>
            <wp:effectExtent l="0" t="0" r="0" b="0"/>
            <wp:wrapNone/>
            <wp:docPr id="2" name="Graphic 31" descr="Exclamation mark"/>
            <wp:cNvGraphicFramePr/>
            <a:graphic xmlns:a="http://schemas.openxmlformats.org/drawingml/2006/main">
              <a:graphicData uri="http://schemas.openxmlformats.org/drawingml/2006/picture">
                <pic:pic xmlns:pic="http://schemas.openxmlformats.org/drawingml/2006/picture">
                  <pic:nvPicPr>
                    <pic:cNvPr id="31" name="Graphic 31" descr="Exclamation mark"/>
                    <pic:cNvPicPr/>
                  </pic:nvPicPr>
                  <pic:blipFill>
                    <a:blip r:embed="rId9" cstate="print">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629285" cy="629285"/>
                    </a:xfrm>
                    <a:prstGeom prst="rect">
                      <a:avLst/>
                    </a:prstGeom>
                  </pic:spPr>
                </pic:pic>
              </a:graphicData>
            </a:graphic>
          </wp:anchor>
        </w:drawing>
      </w:r>
    </w:p>
    <w:p w14:paraId="5732521F" w14:textId="751919BD" w:rsidR="00DC7035" w:rsidRPr="00C217AE" w:rsidRDefault="00DC7035" w:rsidP="00DC7035">
      <w:pPr>
        <w:spacing w:after="0"/>
        <w:ind w:left="1440"/>
        <w:rPr>
          <w:rFonts w:ascii="Barlow" w:hAnsi="Barlow"/>
        </w:rPr>
      </w:pPr>
      <w:r w:rsidRPr="00145D55">
        <w:rPr>
          <w:rFonts w:ascii="Barlow" w:hAnsi="Barlow"/>
          <w:b/>
        </w:rPr>
        <w:t>No debts will be recovered</w:t>
      </w:r>
      <w:r>
        <w:rPr>
          <w:rFonts w:ascii="Barlow" w:hAnsi="Barlow"/>
        </w:rPr>
        <w:t xml:space="preserve"> from 3 April – 3 October 2020 due to COVID-19. If you are paying off a debt, you should ask Cen</w:t>
      </w:r>
      <w:r w:rsidR="007D3D1F">
        <w:rPr>
          <w:rFonts w:ascii="Barlow" w:hAnsi="Barlow"/>
        </w:rPr>
        <w:t>trelink to stop your repayments by calling the Services Australia debt line on 1800 076 072. If you have an existing repayment plan and you do nothing, you will still be required to pay off your debt.</w:t>
      </w:r>
    </w:p>
    <w:p w14:paraId="565C3E60" w14:textId="5553CB32" w:rsidR="00DC7035" w:rsidRDefault="00DC7035" w:rsidP="006139DB">
      <w:pPr>
        <w:spacing w:after="0"/>
        <w:rPr>
          <w:rFonts w:ascii="Barlow" w:eastAsia="Calibri" w:hAnsi="Barlow"/>
          <w:szCs w:val="24"/>
          <w:lang w:eastAsia="en-US"/>
        </w:rPr>
      </w:pPr>
    </w:p>
    <w:p w14:paraId="0AA722FF" w14:textId="77777777" w:rsidR="00DC7035" w:rsidRDefault="00DC7035" w:rsidP="006139DB">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37D68F2D" w14:textId="7777777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is a Centrelink debt?</w:t>
      </w:r>
    </w:p>
    <w:p w14:paraId="3D3F85A4" w14:textId="7777777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How will I know if I have a Centrelink debt?</w:t>
      </w:r>
    </w:p>
    <w:p w14:paraId="48F6CBAE" w14:textId="7777777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Centrelink tells me that I have a debt?</w:t>
      </w:r>
    </w:p>
    <w:p w14:paraId="3EF0A9A7" w14:textId="7777777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disagree with the Centrelink debt?</w:t>
      </w:r>
    </w:p>
    <w:p w14:paraId="31A94489" w14:textId="7777777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am being prosecuted in relation to a Centrelink debt?</w:t>
      </w:r>
    </w:p>
    <w:p w14:paraId="4B350BDE" w14:textId="0FFF86D3" w:rsidR="006139DB" w:rsidRDefault="006139DB" w:rsidP="0039271E">
      <w:pPr>
        <w:pStyle w:val="ListParagraph"/>
        <w:spacing w:after="0"/>
        <w:rPr>
          <w:rFonts w:ascii="Barlow" w:eastAsia="Calibri" w:hAnsi="Barlow"/>
          <w:szCs w:val="24"/>
          <w:lang w:eastAsia="en-US"/>
        </w:rPr>
      </w:pPr>
    </w:p>
    <w:p w14:paraId="0259F85A" w14:textId="77777777" w:rsidR="00C668B8" w:rsidRPr="00312127" w:rsidRDefault="00C668B8" w:rsidP="00C668B8">
      <w:pPr>
        <w:pStyle w:val="ListParagraph"/>
        <w:spacing w:after="0"/>
        <w:rPr>
          <w:rFonts w:ascii="Barlow" w:eastAsia="Calibri" w:hAnsi="Barlow"/>
          <w:szCs w:val="24"/>
          <w:lang w:eastAsia="en-US"/>
        </w:rPr>
      </w:pPr>
    </w:p>
    <w:p w14:paraId="4EB2A5A3" w14:textId="1A417876" w:rsidR="006139DB" w:rsidRDefault="0039271E"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is a Centrelink debt?</w:t>
      </w:r>
    </w:p>
    <w:p w14:paraId="7374651C" w14:textId="17A4D206" w:rsidR="0039271E" w:rsidRDefault="0039271E" w:rsidP="00EC3C2C">
      <w:pPr>
        <w:spacing w:after="0"/>
        <w:rPr>
          <w:rFonts w:ascii="Barlow" w:hAnsi="Barlow"/>
        </w:rPr>
      </w:pPr>
    </w:p>
    <w:p w14:paraId="79262AB8" w14:textId="3D223B05" w:rsidR="00BF03CA" w:rsidRPr="00032007" w:rsidRDefault="00BF03CA" w:rsidP="00BF03CA">
      <w:pPr>
        <w:spacing w:after="0"/>
        <w:rPr>
          <w:rFonts w:ascii="Barlow" w:eastAsia="Times New Roman" w:hAnsi="Barlow" w:cs="Calibri"/>
        </w:rPr>
      </w:pPr>
      <w:r w:rsidRPr="00032007">
        <w:rPr>
          <w:rFonts w:ascii="Barlow" w:eastAsia="Times New Roman" w:hAnsi="Barlow" w:cs="Calibri"/>
        </w:rPr>
        <w:t>Centre</w:t>
      </w:r>
      <w:r>
        <w:rPr>
          <w:rFonts w:ascii="Barlow" w:eastAsia="Times New Roman" w:hAnsi="Barlow" w:cs="Calibri"/>
        </w:rPr>
        <w:t>link</w:t>
      </w:r>
      <w:r w:rsidRPr="00032007">
        <w:rPr>
          <w:rFonts w:ascii="Barlow" w:eastAsia="Times New Roman" w:hAnsi="Barlow" w:cs="Calibri"/>
        </w:rPr>
        <w:t xml:space="preserve"> will raise a debt if it believes you have been paid more than you were entitled to receive. If Centrelink believes that you have been overpaid, Centrelink is obliged to raise and have you pay back this amount.</w:t>
      </w:r>
    </w:p>
    <w:p w14:paraId="3D04AC26" w14:textId="653EF1F3" w:rsidR="00EC3C2C" w:rsidRPr="00EC3C2C" w:rsidRDefault="00DC7035" w:rsidP="00EC3C2C">
      <w:pPr>
        <w:spacing w:after="0"/>
        <w:rPr>
          <w:rFonts w:ascii="Barlow" w:hAnsi="Barlow"/>
        </w:rPr>
      </w:pPr>
      <w:r>
        <w:rPr>
          <w:noProof/>
          <w:lang w:val="en-US" w:eastAsia="en-US"/>
        </w:rPr>
        <w:drawing>
          <wp:anchor distT="0" distB="0" distL="114300" distR="114300" simplePos="0" relativeHeight="251843584" behindDoc="0" locked="0" layoutInCell="1" allowOverlap="1" wp14:anchorId="7A8D84B6" wp14:editId="7C4AC243">
            <wp:simplePos x="0" y="0"/>
            <wp:positionH relativeFrom="margin">
              <wp:posOffset>-26035</wp:posOffset>
            </wp:positionH>
            <wp:positionV relativeFrom="page">
              <wp:posOffset>5553075</wp:posOffset>
            </wp:positionV>
            <wp:extent cx="681355" cy="681355"/>
            <wp:effectExtent l="0" t="0" r="0" b="4445"/>
            <wp:wrapNone/>
            <wp:docPr id="284"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p>
    <w:p w14:paraId="208D395A" w14:textId="78A980FD" w:rsidR="00BF03CA" w:rsidRDefault="00BF03CA" w:rsidP="00777F13">
      <w:pPr>
        <w:spacing w:after="0"/>
        <w:ind w:left="720" w:firstLine="720"/>
        <w:rPr>
          <w:rFonts w:ascii="Barlow" w:eastAsia="Times New Roman" w:hAnsi="Barlow" w:cs="Calibri"/>
        </w:rPr>
      </w:pPr>
      <w:r w:rsidRPr="00032007">
        <w:rPr>
          <w:rFonts w:ascii="Barlow" w:eastAsia="Times New Roman" w:hAnsi="Barlow" w:cs="Calibri"/>
        </w:rPr>
        <w:t>Centrelink may decide you have been overpaid if it believes:</w:t>
      </w:r>
    </w:p>
    <w:p w14:paraId="19C6749B" w14:textId="64537A1C" w:rsidR="00BF03CA" w:rsidRDefault="00BF03CA" w:rsidP="00BF03CA">
      <w:pPr>
        <w:spacing w:after="0"/>
        <w:rPr>
          <w:rFonts w:ascii="Barlow" w:eastAsia="Times New Roman" w:hAnsi="Barlow" w:cs="Calibri"/>
        </w:rPr>
      </w:pPr>
    </w:p>
    <w:p w14:paraId="50F05A68" w14:textId="59960677" w:rsidR="00BF03CA" w:rsidRDefault="00BF03CA" w:rsidP="00777F13">
      <w:pPr>
        <w:numPr>
          <w:ilvl w:val="0"/>
          <w:numId w:val="35"/>
        </w:numPr>
        <w:spacing w:after="0"/>
        <w:ind w:left="1800"/>
        <w:textAlignment w:val="center"/>
        <w:rPr>
          <w:rFonts w:ascii="Barlow" w:eastAsia="Times New Roman" w:hAnsi="Barlow" w:cs="Calibri"/>
        </w:rPr>
      </w:pPr>
      <w:r w:rsidRPr="00BF03CA">
        <w:rPr>
          <w:rFonts w:ascii="Barlow" w:eastAsia="Times New Roman" w:hAnsi="Barlow" w:cs="Calibri"/>
        </w:rPr>
        <w:t xml:space="preserve">You under-reported or did not </w:t>
      </w:r>
      <w:r w:rsidR="00BF2BF4">
        <w:rPr>
          <w:rFonts w:ascii="Barlow" w:eastAsia="Times New Roman" w:hAnsi="Barlow" w:cs="Calibri"/>
        </w:rPr>
        <w:t xml:space="preserve">report </w:t>
      </w:r>
      <w:r w:rsidRPr="00BF03CA">
        <w:rPr>
          <w:rFonts w:ascii="Barlow" w:eastAsia="Times New Roman" w:hAnsi="Barlow" w:cs="Calibri"/>
        </w:rPr>
        <w:t>your income and received payments you weren't entitled to</w:t>
      </w:r>
    </w:p>
    <w:p w14:paraId="189AA765" w14:textId="77777777" w:rsidR="00BF03CA" w:rsidRDefault="00BF03CA" w:rsidP="00777F13">
      <w:pPr>
        <w:numPr>
          <w:ilvl w:val="0"/>
          <w:numId w:val="35"/>
        </w:numPr>
        <w:spacing w:after="0"/>
        <w:ind w:left="1800"/>
        <w:textAlignment w:val="center"/>
        <w:rPr>
          <w:rFonts w:ascii="Barlow" w:eastAsia="Times New Roman" w:hAnsi="Barlow" w:cs="Calibri"/>
        </w:rPr>
      </w:pPr>
      <w:r w:rsidRPr="00BF03CA">
        <w:rPr>
          <w:rFonts w:ascii="Barlow" w:eastAsia="Times New Roman" w:hAnsi="Barlow" w:cs="Calibri"/>
        </w:rPr>
        <w:t>You received the single rate of payment when you were in a relationship</w:t>
      </w:r>
    </w:p>
    <w:p w14:paraId="77B5E676" w14:textId="77777777" w:rsidR="00BF03CA" w:rsidRDefault="00BF03CA" w:rsidP="00777F13">
      <w:pPr>
        <w:numPr>
          <w:ilvl w:val="0"/>
          <w:numId w:val="35"/>
        </w:numPr>
        <w:spacing w:after="0"/>
        <w:ind w:left="1800"/>
        <w:textAlignment w:val="center"/>
        <w:rPr>
          <w:rFonts w:ascii="Barlow" w:eastAsia="Times New Roman" w:hAnsi="Barlow" w:cs="Calibri"/>
        </w:rPr>
      </w:pPr>
      <w:r w:rsidRPr="00BF03CA">
        <w:rPr>
          <w:rFonts w:ascii="Barlow" w:eastAsia="Times New Roman" w:hAnsi="Barlow" w:cs="Calibri"/>
        </w:rPr>
        <w:t>You received the full-time student rate of payment when you were studying part-time</w:t>
      </w:r>
    </w:p>
    <w:p w14:paraId="62A101DE" w14:textId="77777777" w:rsidR="00BF03CA" w:rsidRDefault="00BF03CA" w:rsidP="00777F13">
      <w:pPr>
        <w:numPr>
          <w:ilvl w:val="0"/>
          <w:numId w:val="35"/>
        </w:numPr>
        <w:spacing w:after="0"/>
        <w:ind w:left="1800"/>
        <w:textAlignment w:val="center"/>
        <w:rPr>
          <w:rFonts w:ascii="Barlow" w:eastAsia="Times New Roman" w:hAnsi="Barlow" w:cs="Calibri"/>
        </w:rPr>
      </w:pPr>
      <w:r w:rsidRPr="00BF03CA">
        <w:rPr>
          <w:rFonts w:ascii="Barlow" w:eastAsia="Times New Roman" w:hAnsi="Barlow" w:cs="Calibri"/>
        </w:rPr>
        <w:t>Your property is worth more than you declared</w:t>
      </w:r>
    </w:p>
    <w:p w14:paraId="488F7CC5" w14:textId="77777777" w:rsidR="00BF03CA" w:rsidRDefault="00BF03CA" w:rsidP="00777F13">
      <w:pPr>
        <w:numPr>
          <w:ilvl w:val="0"/>
          <w:numId w:val="35"/>
        </w:numPr>
        <w:spacing w:after="0"/>
        <w:ind w:left="1800"/>
        <w:textAlignment w:val="center"/>
        <w:rPr>
          <w:rFonts w:ascii="Barlow" w:eastAsia="Times New Roman" w:hAnsi="Barlow" w:cs="Calibri"/>
        </w:rPr>
      </w:pPr>
      <w:r w:rsidRPr="00BF03CA">
        <w:rPr>
          <w:rFonts w:ascii="Barlow" w:eastAsia="Times New Roman" w:hAnsi="Barlow" w:cs="Calibri"/>
        </w:rPr>
        <w:t>You stopped being a carer for a person</w:t>
      </w:r>
    </w:p>
    <w:p w14:paraId="0873A06B" w14:textId="77777777" w:rsidR="00BF03CA" w:rsidRDefault="00BF03CA" w:rsidP="00777F13">
      <w:pPr>
        <w:numPr>
          <w:ilvl w:val="0"/>
          <w:numId w:val="35"/>
        </w:numPr>
        <w:spacing w:after="0"/>
        <w:ind w:left="1800"/>
        <w:textAlignment w:val="center"/>
        <w:rPr>
          <w:rFonts w:ascii="Barlow" w:eastAsia="Times New Roman" w:hAnsi="Barlow" w:cs="Calibri"/>
        </w:rPr>
      </w:pPr>
      <w:r w:rsidRPr="00BF03CA">
        <w:rPr>
          <w:rFonts w:ascii="Barlow" w:eastAsia="Times New Roman" w:hAnsi="Barlow" w:cs="Calibri"/>
        </w:rPr>
        <w:t>Your children are no longer in your care</w:t>
      </w:r>
    </w:p>
    <w:p w14:paraId="7C3B7728" w14:textId="12860C99" w:rsidR="00BF03CA" w:rsidRDefault="00BF03CA" w:rsidP="00BF03CA">
      <w:pPr>
        <w:spacing w:after="0"/>
        <w:ind w:left="720"/>
        <w:textAlignment w:val="center"/>
        <w:rPr>
          <w:rFonts w:ascii="Barlow" w:eastAsia="Times New Roman" w:hAnsi="Barlow" w:cs="Calibri"/>
        </w:rPr>
      </w:pPr>
    </w:p>
    <w:p w14:paraId="2B2FE5D0" w14:textId="77777777" w:rsidR="00955407" w:rsidRPr="00BF03CA" w:rsidRDefault="00955407" w:rsidP="00BF03CA">
      <w:pPr>
        <w:spacing w:after="0"/>
        <w:ind w:left="720"/>
        <w:textAlignment w:val="center"/>
        <w:rPr>
          <w:rFonts w:ascii="Barlow" w:eastAsia="Times New Roman" w:hAnsi="Barlow" w:cs="Calibri"/>
        </w:rPr>
      </w:pPr>
    </w:p>
    <w:p w14:paraId="4DB2CAE9" w14:textId="6F819090" w:rsidR="00F61D68" w:rsidRDefault="00F61D68" w:rsidP="00E5227A">
      <w:pPr>
        <w:spacing w:after="0"/>
        <w:rPr>
          <w:rFonts w:ascii="Barlow" w:eastAsia="Times New Roman" w:hAnsi="Barlow"/>
          <w:b/>
          <w:color w:val="314271"/>
          <w:sz w:val="28"/>
          <w:szCs w:val="32"/>
          <w:lang w:eastAsia="en-US"/>
        </w:rPr>
      </w:pPr>
    </w:p>
    <w:p w14:paraId="15A82AEB" w14:textId="0F91212F" w:rsidR="00E5227A" w:rsidRDefault="00BF03CA" w:rsidP="00E5227A">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How will I know if I have a Centrelink debt?</w:t>
      </w:r>
    </w:p>
    <w:p w14:paraId="60567CC5" w14:textId="44BD8557" w:rsidR="00771C06" w:rsidRDefault="00771C06" w:rsidP="00771C06">
      <w:pPr>
        <w:spacing w:after="0"/>
        <w:rPr>
          <w:rFonts w:ascii="Calibri" w:eastAsia="Times New Roman" w:hAnsi="Calibri" w:cs="Calibri"/>
        </w:rPr>
      </w:pPr>
    </w:p>
    <w:p w14:paraId="4B9C9281" w14:textId="35B13019" w:rsidR="00955407" w:rsidRPr="00032007" w:rsidRDefault="007D3D1F" w:rsidP="00777F13">
      <w:pPr>
        <w:spacing w:after="0"/>
        <w:ind w:left="1440"/>
        <w:rPr>
          <w:rFonts w:ascii="Barlow" w:eastAsia="Times New Roman" w:hAnsi="Barlow" w:cs="Calibri"/>
        </w:rPr>
      </w:pPr>
      <w:r>
        <w:rPr>
          <w:noProof/>
          <w:lang w:val="en-US" w:eastAsia="en-US"/>
        </w:rPr>
        <w:drawing>
          <wp:anchor distT="0" distB="0" distL="114300" distR="114300" simplePos="0" relativeHeight="251831296" behindDoc="0" locked="0" layoutInCell="1" allowOverlap="1" wp14:anchorId="33589147" wp14:editId="50FE07E0">
            <wp:simplePos x="0" y="0"/>
            <wp:positionH relativeFrom="margin">
              <wp:align>left</wp:align>
            </wp:positionH>
            <wp:positionV relativeFrom="page">
              <wp:posOffset>7823835</wp:posOffset>
            </wp:positionV>
            <wp:extent cx="655320" cy="655320"/>
            <wp:effectExtent l="0" t="0" r="0" b="0"/>
            <wp:wrapNone/>
            <wp:docPr id="273"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2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7"/>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BF03CA" w:rsidRPr="00032007">
        <w:rPr>
          <w:rFonts w:ascii="Barlow" w:eastAsia="Times New Roman" w:hAnsi="Barlow" w:cs="Calibri"/>
        </w:rPr>
        <w:t>The most common way people find out that they have a debt is when they receive a letter from Centrelink. This is called an 'Account Payable' letter and is also known as a debt notice. This letter will tell you the reason for the debt, the debt amount, the due date to repay the debt and how to repay it.</w:t>
      </w:r>
    </w:p>
    <w:p w14:paraId="657EA61A" w14:textId="54ECB935"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6BB95CB3" w14:textId="5BEC4C91" w:rsidR="00955407" w:rsidRPr="00032007" w:rsidRDefault="00BF03CA" w:rsidP="00955407">
      <w:pPr>
        <w:spacing w:after="0"/>
        <w:ind w:left="1440"/>
        <w:rPr>
          <w:rFonts w:ascii="Barlow" w:eastAsia="Times New Roman" w:hAnsi="Barlow" w:cs="Calibri"/>
        </w:rPr>
      </w:pPr>
      <w:r w:rsidRPr="00032007">
        <w:rPr>
          <w:rFonts w:ascii="Barlow" w:eastAsia="Times New Roman" w:hAnsi="Barlow" w:cs="Calibri"/>
        </w:rPr>
        <w:t>If you have a debt but have not received, or have lost, the Account Payable letter, ask Centrelink for a copy of the letter. The letter is important because is explains why Centrelink believes you were overpaid.</w:t>
      </w:r>
    </w:p>
    <w:p w14:paraId="7A4E5B1E" w14:textId="77777777"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2B0A7514" w14:textId="77777777" w:rsidR="00BF03CA" w:rsidRPr="00032007" w:rsidRDefault="00BF03CA" w:rsidP="00777F13">
      <w:pPr>
        <w:spacing w:after="0"/>
        <w:ind w:left="1440"/>
        <w:rPr>
          <w:rFonts w:ascii="Barlow" w:eastAsia="Times New Roman" w:hAnsi="Barlow" w:cs="Calibri"/>
        </w:rPr>
      </w:pPr>
      <w:r w:rsidRPr="00032007">
        <w:rPr>
          <w:rFonts w:ascii="Barlow" w:eastAsia="Times New Roman" w:hAnsi="Barlow" w:cs="Calibri"/>
        </w:rPr>
        <w:t>If you are unsure about whether you have a debt you can contact your closest member centre (LINK) or call Centrelink's debt recovery line on 1800 076 072.</w:t>
      </w:r>
    </w:p>
    <w:p w14:paraId="1E495E2F" w14:textId="7FAEE4B2" w:rsidR="00771C06" w:rsidRDefault="00771C06" w:rsidP="00541CC1">
      <w:pPr>
        <w:rPr>
          <w:rFonts w:ascii="Barlow" w:hAnsi="Barlow"/>
        </w:rPr>
      </w:pPr>
    </w:p>
    <w:p w14:paraId="738886A2" w14:textId="57A1EC5C" w:rsidR="00771C06" w:rsidRDefault="00771C06" w:rsidP="00541CC1">
      <w:pPr>
        <w:rPr>
          <w:rFonts w:ascii="Barlow" w:hAnsi="Barlow"/>
        </w:rPr>
      </w:pPr>
    </w:p>
    <w:p w14:paraId="79F57AD5" w14:textId="23989786" w:rsidR="00771C06" w:rsidRDefault="00771C06" w:rsidP="00541CC1">
      <w:pPr>
        <w:rPr>
          <w:rFonts w:ascii="Barlow" w:hAnsi="Barlow"/>
        </w:rPr>
      </w:pPr>
    </w:p>
    <w:p w14:paraId="7E2AF261" w14:textId="59C57A45" w:rsidR="00DC7035" w:rsidRDefault="00DC7035" w:rsidP="004E2149">
      <w:pPr>
        <w:spacing w:after="0"/>
        <w:rPr>
          <w:rFonts w:ascii="Barlow" w:hAnsi="Barlow"/>
        </w:rPr>
      </w:pPr>
    </w:p>
    <w:p w14:paraId="07F088FA" w14:textId="77C8DDD1" w:rsidR="007D3D1F" w:rsidRDefault="007D3D1F" w:rsidP="004E2149">
      <w:pPr>
        <w:spacing w:after="0"/>
        <w:rPr>
          <w:rFonts w:ascii="Barlow" w:hAnsi="Barlow"/>
        </w:rPr>
      </w:pPr>
    </w:p>
    <w:p w14:paraId="6FF2888B" w14:textId="77777777" w:rsidR="007D3D1F" w:rsidRDefault="007D3D1F" w:rsidP="004E2149">
      <w:pPr>
        <w:spacing w:after="0"/>
        <w:rPr>
          <w:rFonts w:ascii="Barlow" w:eastAsia="Times New Roman" w:hAnsi="Barlow"/>
          <w:b/>
          <w:color w:val="314271"/>
          <w:sz w:val="28"/>
          <w:szCs w:val="32"/>
          <w:lang w:eastAsia="en-US"/>
        </w:rPr>
      </w:pPr>
      <w:bookmarkStart w:id="0" w:name="_GoBack"/>
      <w:bookmarkEnd w:id="0"/>
    </w:p>
    <w:p w14:paraId="125CFA82" w14:textId="77777777" w:rsidR="00DC7035" w:rsidRDefault="00DC7035" w:rsidP="004E2149">
      <w:pPr>
        <w:spacing w:after="0"/>
        <w:rPr>
          <w:rFonts w:ascii="Barlow" w:eastAsia="Times New Roman" w:hAnsi="Barlow"/>
          <w:b/>
          <w:color w:val="314271"/>
          <w:sz w:val="28"/>
          <w:szCs w:val="32"/>
          <w:lang w:eastAsia="en-US"/>
        </w:rPr>
      </w:pPr>
    </w:p>
    <w:p w14:paraId="3AB48149" w14:textId="0D7D1360" w:rsidR="004E2149" w:rsidRDefault="00BF03CA" w:rsidP="004E2149">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What do I do if Centrelink tells me that I have a debt?</w:t>
      </w:r>
    </w:p>
    <w:p w14:paraId="452ED859" w14:textId="77777777" w:rsidR="00C66278" w:rsidRDefault="00C66278" w:rsidP="00C66278">
      <w:pPr>
        <w:spacing w:after="0"/>
        <w:rPr>
          <w:rFonts w:ascii="Calibri" w:eastAsia="Times New Roman" w:hAnsi="Calibri" w:cs="Calibri"/>
        </w:rPr>
      </w:pPr>
    </w:p>
    <w:p w14:paraId="75C41F58" w14:textId="77777777" w:rsidR="00EE3320" w:rsidRPr="00EE3320" w:rsidRDefault="00EE3320" w:rsidP="00EE3320">
      <w:pPr>
        <w:spacing w:after="0"/>
        <w:rPr>
          <w:rFonts w:ascii="Barlow" w:eastAsia="Times New Roman" w:hAnsi="Barlow" w:cs="Calibri"/>
        </w:rPr>
      </w:pPr>
    </w:p>
    <w:p w14:paraId="443DB90B" w14:textId="646F03AD" w:rsidR="00EE3320" w:rsidRDefault="00BF03CA" w:rsidP="00EE3320">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1. Enter into a repayment plan</w:t>
      </w:r>
    </w:p>
    <w:p w14:paraId="11ED0254" w14:textId="00787679" w:rsidR="00F449F9" w:rsidRDefault="00F449F9" w:rsidP="00EE3320">
      <w:pPr>
        <w:spacing w:after="0"/>
        <w:rPr>
          <w:rFonts w:ascii="Barlow Medium" w:eastAsia="Times New Roman" w:hAnsi="Barlow Medium"/>
          <w:color w:val="314271"/>
          <w:sz w:val="24"/>
          <w:szCs w:val="26"/>
          <w:lang w:eastAsia="en-US"/>
        </w:rPr>
      </w:pPr>
    </w:p>
    <w:p w14:paraId="2F57962C" w14:textId="6F5A1925" w:rsidR="00F449F9" w:rsidRDefault="00F61D68" w:rsidP="00777F13">
      <w:pPr>
        <w:spacing w:after="0"/>
        <w:ind w:left="1440"/>
        <w:rPr>
          <w:rFonts w:ascii="Barlow" w:eastAsia="Times New Roman" w:hAnsi="Barlow" w:cs="Calibri"/>
        </w:rPr>
      </w:pPr>
      <w:r w:rsidRPr="00B408F7">
        <w:rPr>
          <w:rFonts w:asciiTheme="minorHAnsi" w:hAnsiTheme="minorHAnsi" w:cstheme="minorHAnsi"/>
          <w:noProof/>
          <w:sz w:val="24"/>
          <w:lang w:val="en-US" w:eastAsia="en-US"/>
        </w:rPr>
        <w:drawing>
          <wp:anchor distT="0" distB="0" distL="114300" distR="114300" simplePos="0" relativeHeight="251841536" behindDoc="0" locked="0" layoutInCell="1" allowOverlap="1" wp14:anchorId="6E839FAB" wp14:editId="00935538">
            <wp:simplePos x="0" y="0"/>
            <wp:positionH relativeFrom="margin">
              <wp:align>left</wp:align>
            </wp:positionH>
            <wp:positionV relativeFrom="page">
              <wp:posOffset>2673985</wp:posOffset>
            </wp:positionV>
            <wp:extent cx="749935" cy="749935"/>
            <wp:effectExtent l="0" t="0" r="0" b="0"/>
            <wp:wrapNone/>
            <wp:docPr id="18"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2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9"/>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F449F9" w:rsidRPr="00032007">
        <w:rPr>
          <w:rFonts w:ascii="Barlow" w:eastAsia="Times New Roman" w:hAnsi="Barlow" w:cs="Calibri"/>
        </w:rPr>
        <w:t>If you cannot repay the full debt by the due date Centrelink has given you, you should enter into a repayment plan. You can do this by calling Centrelink's Debt Recovery number on 1800 076 072 and arranging a rate of repayment you can afford.</w:t>
      </w:r>
    </w:p>
    <w:p w14:paraId="265E9E63" w14:textId="75682EC1" w:rsidR="00F449F9" w:rsidRDefault="00F449F9" w:rsidP="00F449F9">
      <w:pPr>
        <w:spacing w:after="0"/>
        <w:rPr>
          <w:rFonts w:ascii="Barlow" w:eastAsia="Times New Roman" w:hAnsi="Barlow" w:cs="Calibri"/>
        </w:rPr>
      </w:pPr>
    </w:p>
    <w:p w14:paraId="08659F94" w14:textId="3F936FB7" w:rsidR="0043280F" w:rsidRDefault="00F449F9" w:rsidP="0043280F">
      <w:pPr>
        <w:spacing w:after="0"/>
        <w:ind w:left="1440"/>
        <w:rPr>
          <w:rFonts w:ascii="Barlow" w:eastAsia="Times New Roman" w:hAnsi="Barlow" w:cs="Calibri"/>
        </w:rPr>
      </w:pPr>
      <w:r w:rsidRPr="00032007">
        <w:rPr>
          <w:rFonts w:ascii="Barlow" w:eastAsia="Times New Roman" w:hAnsi="Barlow" w:cs="Calibri"/>
        </w:rPr>
        <w:t>Even if you disagree with the debt, it is a good idea to enter into a repayment plan before the due date. Otherwise Centrelink may do the following:</w:t>
      </w:r>
    </w:p>
    <w:p w14:paraId="19C6C95F" w14:textId="0EE088F4" w:rsidR="0043280F" w:rsidRDefault="0043280F" w:rsidP="0043280F">
      <w:pPr>
        <w:spacing w:after="0"/>
        <w:ind w:left="1440"/>
        <w:rPr>
          <w:rFonts w:ascii="Barlow" w:eastAsia="Times New Roman" w:hAnsi="Barlow" w:cs="Calibri"/>
        </w:rPr>
      </w:pPr>
    </w:p>
    <w:p w14:paraId="2D658503" w14:textId="2EA3D6AF" w:rsidR="006C2145"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Add a 10 % penalty charge</w:t>
      </w:r>
    </w:p>
    <w:p w14:paraId="4D334A8E" w14:textId="4D055428" w:rsidR="00F449F9"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Garnish the amount from your Income, bank account or tax return</w:t>
      </w:r>
    </w:p>
    <w:p w14:paraId="255C0402" w14:textId="5691F2CB" w:rsidR="00F449F9"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Refer your matter to a private debt collection agency</w:t>
      </w:r>
    </w:p>
    <w:p w14:paraId="381C4431" w14:textId="517020A9" w:rsidR="00F449F9" w:rsidRPr="0043280F"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Add Interest to the debt</w:t>
      </w:r>
    </w:p>
    <w:p w14:paraId="67EB77C3" w14:textId="56AF2485" w:rsidR="002351B2" w:rsidRDefault="00777F13" w:rsidP="002351B2">
      <w:pPr>
        <w:spacing w:after="0"/>
        <w:ind w:left="1440"/>
        <w:rPr>
          <w:rFonts w:ascii="Barlow" w:eastAsia="Times New Roman" w:hAnsi="Barlow" w:cs="Calibri"/>
        </w:rPr>
      </w:pPr>
      <w:r>
        <w:rPr>
          <w:noProof/>
          <w:lang w:val="en-US" w:eastAsia="en-US"/>
        </w:rPr>
        <w:drawing>
          <wp:anchor distT="0" distB="0" distL="114300" distR="114300" simplePos="0" relativeHeight="251833344" behindDoc="0" locked="0" layoutInCell="1" allowOverlap="1" wp14:anchorId="14B3E3C0" wp14:editId="38D628F0">
            <wp:simplePos x="0" y="0"/>
            <wp:positionH relativeFrom="margin">
              <wp:align>left</wp:align>
            </wp:positionH>
            <wp:positionV relativeFrom="page">
              <wp:posOffset>4442856</wp:posOffset>
            </wp:positionV>
            <wp:extent cx="715010" cy="715010"/>
            <wp:effectExtent l="0" t="0" r="0" b="0"/>
            <wp:wrapNone/>
            <wp:docPr id="250" name="Graphic 250"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12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3"/>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14:paraId="252A347A" w14:textId="6F2417BA" w:rsidR="00F449F9" w:rsidRPr="00032007" w:rsidRDefault="00F449F9" w:rsidP="00F449F9">
      <w:pPr>
        <w:spacing w:after="0"/>
        <w:ind w:left="1440"/>
        <w:rPr>
          <w:rFonts w:ascii="Barlow" w:eastAsia="Times New Roman" w:hAnsi="Barlow" w:cs="Calibri"/>
        </w:rPr>
      </w:pPr>
      <w:r w:rsidRPr="00032007">
        <w:rPr>
          <w:rFonts w:ascii="Barlow" w:eastAsia="Times New Roman" w:hAnsi="Barlow" w:cs="Calibri"/>
        </w:rPr>
        <w:t>When you enter into a repayment plan, you will be able to negotiate a rate of repayment that does not cause you financial hardship. You should contact Centrelink every 13 weeks to let them know whether you would like to continue repaying the debt at the negotiated rate. If you don’t contact Centrelink, your repayment may be raised to the automatic higher amount.</w:t>
      </w:r>
    </w:p>
    <w:p w14:paraId="5F2BF1DA" w14:textId="77777777" w:rsidR="00F449F9" w:rsidRPr="00032007" w:rsidRDefault="00F449F9" w:rsidP="00F449F9">
      <w:pPr>
        <w:spacing w:after="0"/>
        <w:rPr>
          <w:rFonts w:ascii="Barlow" w:eastAsia="Times New Roman" w:hAnsi="Barlow" w:cs="Calibri"/>
        </w:rPr>
      </w:pPr>
      <w:r w:rsidRPr="00032007">
        <w:rPr>
          <w:rFonts w:ascii="Barlow" w:eastAsia="Times New Roman" w:hAnsi="Barlow" w:cs="Calibri"/>
        </w:rPr>
        <w:t> </w:t>
      </w:r>
    </w:p>
    <w:p w14:paraId="33EA279D" w14:textId="0C48BC56" w:rsidR="00F449F9" w:rsidRDefault="00F449F9" w:rsidP="00777F13">
      <w:pPr>
        <w:spacing w:after="0"/>
        <w:ind w:left="1440"/>
        <w:rPr>
          <w:rFonts w:ascii="Barlow" w:eastAsia="Times New Roman" w:hAnsi="Barlow" w:cs="Calibri"/>
        </w:rPr>
      </w:pPr>
      <w:r w:rsidRPr="00032007">
        <w:rPr>
          <w:rFonts w:ascii="Barlow" w:eastAsia="Times New Roman" w:hAnsi="Barlow" w:cs="Calibri"/>
        </w:rPr>
        <w:t>If you appeal the debt and it is decided that you do not have to pay the debt back, the money you have already repaid will be returned to you.</w:t>
      </w:r>
    </w:p>
    <w:p w14:paraId="3980089A" w14:textId="4212E91C" w:rsidR="00955407" w:rsidRPr="00032007" w:rsidRDefault="00777F13" w:rsidP="00F449F9">
      <w:pPr>
        <w:spacing w:after="0"/>
        <w:rPr>
          <w:rFonts w:ascii="Barlow" w:eastAsia="Times New Roman" w:hAnsi="Barlow" w:cs="Calibri"/>
        </w:rPr>
      </w:pPr>
      <w:r>
        <w:rPr>
          <w:rFonts w:ascii="Barlow" w:eastAsia="Times New Roman" w:hAnsi="Barlow" w:cs="Calibri"/>
        </w:rPr>
        <w:tab/>
      </w:r>
    </w:p>
    <w:p w14:paraId="71D0C71E" w14:textId="5F9BC003" w:rsidR="002351B2" w:rsidRDefault="002351B2" w:rsidP="00F449F9">
      <w:pPr>
        <w:spacing w:after="0"/>
        <w:rPr>
          <w:rFonts w:ascii="Barlow" w:eastAsia="Times New Roman" w:hAnsi="Barlow" w:cs="Calibri"/>
        </w:rPr>
      </w:pPr>
    </w:p>
    <w:p w14:paraId="5A358794" w14:textId="1C63A0E3" w:rsidR="00F449F9" w:rsidRDefault="00F449F9" w:rsidP="00F449F9">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2. Ask Centrelink to place the debt on hold</w:t>
      </w:r>
    </w:p>
    <w:p w14:paraId="46A6F9C3" w14:textId="77777777" w:rsidR="00777F13" w:rsidRDefault="00777F13" w:rsidP="00777F13">
      <w:pPr>
        <w:spacing w:after="0"/>
        <w:rPr>
          <w:rFonts w:ascii="Barlow Medium" w:eastAsia="Times New Roman" w:hAnsi="Barlow Medium"/>
          <w:color w:val="314271"/>
          <w:sz w:val="24"/>
          <w:szCs w:val="26"/>
          <w:lang w:eastAsia="en-US"/>
        </w:rPr>
      </w:pPr>
    </w:p>
    <w:p w14:paraId="5C237923" w14:textId="01E4EEBA" w:rsidR="00F449F9" w:rsidRPr="00032007" w:rsidRDefault="00F449F9" w:rsidP="00777F13">
      <w:pPr>
        <w:spacing w:after="0"/>
        <w:rPr>
          <w:rFonts w:ascii="Barlow" w:eastAsia="Times New Roman" w:hAnsi="Barlow" w:cs="Calibri"/>
        </w:rPr>
      </w:pPr>
      <w:r w:rsidRPr="00032007">
        <w:rPr>
          <w:rFonts w:ascii="Barlow" w:eastAsia="Times New Roman" w:hAnsi="Barlow" w:cs="Calibri"/>
        </w:rPr>
        <w:t>You can ask Centrelink to place your debt on hold for 13 weeks by calling Centrelink's Debt Recovery number. During these 13 weeks Centrelink will not recover the debt from you.</w:t>
      </w:r>
    </w:p>
    <w:p w14:paraId="54508B32" w14:textId="4EB8EA1A" w:rsidR="00F449F9" w:rsidRDefault="00F449F9" w:rsidP="00F449F9">
      <w:pPr>
        <w:spacing w:after="0"/>
        <w:rPr>
          <w:rFonts w:ascii="Barlow Medium" w:eastAsia="Times New Roman" w:hAnsi="Barlow Medium"/>
          <w:color w:val="314271"/>
          <w:sz w:val="24"/>
          <w:szCs w:val="26"/>
          <w:lang w:eastAsia="en-US"/>
        </w:rPr>
      </w:pPr>
    </w:p>
    <w:p w14:paraId="475BB397" w14:textId="77777777" w:rsidR="00955407" w:rsidRDefault="00955407" w:rsidP="00F449F9">
      <w:pPr>
        <w:spacing w:after="0"/>
        <w:rPr>
          <w:rFonts w:ascii="Barlow" w:eastAsia="Times New Roman" w:hAnsi="Barlow"/>
          <w:b/>
          <w:color w:val="314271"/>
          <w:sz w:val="28"/>
          <w:szCs w:val="32"/>
          <w:lang w:eastAsia="en-US"/>
        </w:rPr>
      </w:pPr>
    </w:p>
    <w:p w14:paraId="238A1805" w14:textId="77777777" w:rsidR="00955407" w:rsidRDefault="00955407" w:rsidP="00F449F9">
      <w:pPr>
        <w:spacing w:after="0"/>
        <w:rPr>
          <w:rFonts w:ascii="Barlow" w:eastAsia="Times New Roman" w:hAnsi="Barlow"/>
          <w:b/>
          <w:color w:val="314271"/>
          <w:sz w:val="28"/>
          <w:szCs w:val="32"/>
          <w:lang w:eastAsia="en-US"/>
        </w:rPr>
      </w:pPr>
    </w:p>
    <w:p w14:paraId="626A1182" w14:textId="61981C7F" w:rsidR="00F449F9" w:rsidRDefault="00F449F9" w:rsidP="00F449F9">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can I do if Centrelink has referred my debt to a debt collection agency?</w:t>
      </w:r>
    </w:p>
    <w:p w14:paraId="61D5C086" w14:textId="080CBC7F" w:rsidR="00F449F9" w:rsidRDefault="00F449F9" w:rsidP="00F449F9">
      <w:pPr>
        <w:spacing w:after="0"/>
        <w:rPr>
          <w:rFonts w:ascii="Barlow" w:eastAsia="Times New Roman" w:hAnsi="Barlow"/>
          <w:b/>
          <w:color w:val="314271"/>
          <w:sz w:val="28"/>
          <w:szCs w:val="32"/>
          <w:lang w:eastAsia="en-US"/>
        </w:rPr>
      </w:pPr>
    </w:p>
    <w:p w14:paraId="05F8EB04" w14:textId="77777777" w:rsidR="00F449F9" w:rsidRPr="00032007" w:rsidRDefault="00F449F9" w:rsidP="00F449F9">
      <w:pPr>
        <w:spacing w:after="0"/>
        <w:rPr>
          <w:rFonts w:ascii="Barlow" w:eastAsia="Times New Roman" w:hAnsi="Barlow" w:cs="Calibri"/>
        </w:rPr>
      </w:pPr>
      <w:r w:rsidRPr="00032007">
        <w:rPr>
          <w:rFonts w:ascii="Barlow" w:eastAsia="Times New Roman" w:hAnsi="Barlow" w:cs="Calibri"/>
        </w:rPr>
        <w:t xml:space="preserve">If Centrelink refers your debt to a debt collection agency, you may get a call, letter or a text from the agency. You should respond as soon as possible to discuss repayment of the debt. In most cases, it is best to make a repayment arrangement that you can afford. </w:t>
      </w:r>
    </w:p>
    <w:p w14:paraId="395CB2D3" w14:textId="4BABF738" w:rsidR="00F449F9" w:rsidRPr="00032007" w:rsidRDefault="00F449F9" w:rsidP="00F449F9">
      <w:pPr>
        <w:spacing w:after="0"/>
        <w:rPr>
          <w:rFonts w:ascii="Barlow" w:eastAsia="Times New Roman" w:hAnsi="Barlow" w:cs="Calibri"/>
        </w:rPr>
      </w:pPr>
    </w:p>
    <w:p w14:paraId="34450F3C" w14:textId="1F37FD3B" w:rsidR="00F449F9" w:rsidRDefault="00DC7035" w:rsidP="00454BDA">
      <w:pPr>
        <w:spacing w:after="0"/>
        <w:ind w:left="1440"/>
        <w:rPr>
          <w:rFonts w:ascii="Barlow" w:eastAsia="Times New Roman" w:hAnsi="Barlow" w:cs="Calibri"/>
        </w:rPr>
      </w:pPr>
      <w:r w:rsidRPr="00B408F7">
        <w:rPr>
          <w:rFonts w:asciiTheme="minorHAnsi" w:hAnsiTheme="minorHAnsi" w:cstheme="minorHAnsi"/>
          <w:noProof/>
          <w:sz w:val="24"/>
          <w:lang w:val="en-US" w:eastAsia="en-US"/>
        </w:rPr>
        <w:drawing>
          <wp:anchor distT="0" distB="0" distL="114300" distR="114300" simplePos="0" relativeHeight="251837440" behindDoc="0" locked="0" layoutInCell="1" allowOverlap="1" wp14:anchorId="1B47F86E" wp14:editId="7508BC86">
            <wp:simplePos x="0" y="0"/>
            <wp:positionH relativeFrom="margin">
              <wp:align>left</wp:align>
            </wp:positionH>
            <wp:positionV relativeFrom="page">
              <wp:posOffset>8192770</wp:posOffset>
            </wp:positionV>
            <wp:extent cx="749935" cy="749935"/>
            <wp:effectExtent l="0" t="0" r="0" b="0"/>
            <wp:wrapNone/>
            <wp:docPr id="226"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12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9"/>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F449F9" w:rsidRPr="00032007">
        <w:rPr>
          <w:rFonts w:ascii="Barlow" w:eastAsia="Times New Roman" w:hAnsi="Barlow" w:cs="Calibri"/>
        </w:rPr>
        <w:t>If you are unhappy with how the debt collection agency treats you, or if they refuse a reasonable repayment plan, you can:</w:t>
      </w:r>
    </w:p>
    <w:p w14:paraId="7D615271" w14:textId="4B41178B" w:rsidR="00955407" w:rsidRDefault="00955407" w:rsidP="00F449F9">
      <w:pPr>
        <w:spacing w:after="0"/>
        <w:rPr>
          <w:rFonts w:ascii="Barlow" w:eastAsia="Times New Roman" w:hAnsi="Barlow" w:cs="Calibri"/>
        </w:rPr>
      </w:pPr>
    </w:p>
    <w:p w14:paraId="2C14E41E" w14:textId="04190BFF"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Call Centrelink's feedback and complaints line on 1800 132 468</w:t>
      </w:r>
    </w:p>
    <w:p w14:paraId="08B2CFF9" w14:textId="48EFF658"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Complain to the Commonwealth Ombudsman on 1300 362 072</w:t>
      </w:r>
    </w:p>
    <w:p w14:paraId="2F8ED0C1" w14:textId="77777777" w:rsidR="00955407" w:rsidRPr="00032007" w:rsidRDefault="00955407" w:rsidP="00F449F9">
      <w:pPr>
        <w:spacing w:after="0"/>
        <w:rPr>
          <w:rFonts w:ascii="Barlow" w:eastAsia="Times New Roman" w:hAnsi="Barlow" w:cs="Calibri"/>
        </w:rPr>
      </w:pPr>
    </w:p>
    <w:p w14:paraId="6BA80390" w14:textId="77777777" w:rsidR="00F449F9" w:rsidRDefault="00F449F9" w:rsidP="00F449F9">
      <w:pPr>
        <w:spacing w:after="0"/>
        <w:rPr>
          <w:rFonts w:ascii="Barlow Medium" w:eastAsia="Times New Roman" w:hAnsi="Barlow Medium"/>
          <w:color w:val="314271"/>
          <w:sz w:val="24"/>
          <w:szCs w:val="26"/>
          <w:lang w:eastAsia="en-US"/>
        </w:rPr>
      </w:pPr>
    </w:p>
    <w:p w14:paraId="75221385" w14:textId="77777777" w:rsidR="00F449F9" w:rsidRDefault="00F449F9" w:rsidP="00F449F9">
      <w:pPr>
        <w:spacing w:after="0"/>
        <w:rPr>
          <w:rFonts w:ascii="Barlow" w:eastAsia="Times New Roman" w:hAnsi="Barlow" w:cs="Calibri"/>
        </w:rPr>
      </w:pPr>
    </w:p>
    <w:p w14:paraId="0295D3C4" w14:textId="48E9ACA4" w:rsidR="002351B2" w:rsidRDefault="002351B2" w:rsidP="002351B2">
      <w:pPr>
        <w:spacing w:after="0"/>
        <w:ind w:left="1440"/>
        <w:rPr>
          <w:rFonts w:ascii="Barlow" w:eastAsia="Times New Roman" w:hAnsi="Barlow" w:cs="Calibri"/>
        </w:rPr>
      </w:pPr>
    </w:p>
    <w:p w14:paraId="01207694" w14:textId="77777777" w:rsidR="00955407" w:rsidRDefault="00955407" w:rsidP="00955407">
      <w:pPr>
        <w:spacing w:after="0"/>
        <w:rPr>
          <w:rFonts w:ascii="Barlow" w:eastAsia="Times New Roman" w:hAnsi="Barlow"/>
          <w:b/>
          <w:color w:val="314271"/>
          <w:sz w:val="28"/>
          <w:szCs w:val="32"/>
          <w:lang w:eastAsia="en-US"/>
        </w:rPr>
      </w:pPr>
    </w:p>
    <w:p w14:paraId="6807A053" w14:textId="77777777" w:rsidR="00955407" w:rsidRDefault="00955407" w:rsidP="00955407">
      <w:pPr>
        <w:spacing w:after="0"/>
        <w:rPr>
          <w:rFonts w:ascii="Barlow" w:eastAsia="Times New Roman" w:hAnsi="Barlow"/>
          <w:b/>
          <w:color w:val="314271"/>
          <w:sz w:val="28"/>
          <w:szCs w:val="32"/>
          <w:lang w:eastAsia="en-US"/>
        </w:rPr>
      </w:pPr>
    </w:p>
    <w:p w14:paraId="499F39D5" w14:textId="77777777" w:rsidR="00955407" w:rsidRDefault="00955407" w:rsidP="00955407">
      <w:pPr>
        <w:spacing w:after="0"/>
        <w:rPr>
          <w:rFonts w:ascii="Barlow" w:eastAsia="Times New Roman" w:hAnsi="Barlow"/>
          <w:b/>
          <w:color w:val="314271"/>
          <w:sz w:val="28"/>
          <w:szCs w:val="32"/>
          <w:lang w:eastAsia="en-US"/>
        </w:rPr>
      </w:pPr>
    </w:p>
    <w:p w14:paraId="7AF55404" w14:textId="77777777" w:rsidR="00955407" w:rsidRDefault="00955407" w:rsidP="00955407">
      <w:pPr>
        <w:spacing w:after="0"/>
        <w:rPr>
          <w:rFonts w:ascii="Barlow" w:eastAsia="Times New Roman" w:hAnsi="Barlow"/>
          <w:b/>
          <w:color w:val="314271"/>
          <w:sz w:val="28"/>
          <w:szCs w:val="32"/>
          <w:lang w:eastAsia="en-US"/>
        </w:rPr>
      </w:pPr>
    </w:p>
    <w:p w14:paraId="4506368A" w14:textId="77777777" w:rsidR="00955407" w:rsidRDefault="00955407" w:rsidP="00955407">
      <w:pPr>
        <w:spacing w:after="0"/>
        <w:rPr>
          <w:rFonts w:ascii="Barlow" w:eastAsia="Times New Roman" w:hAnsi="Barlow"/>
          <w:b/>
          <w:color w:val="314271"/>
          <w:sz w:val="28"/>
          <w:szCs w:val="32"/>
          <w:lang w:eastAsia="en-US"/>
        </w:rPr>
      </w:pPr>
    </w:p>
    <w:p w14:paraId="2F7F5F6A" w14:textId="4A815355" w:rsidR="00777F13" w:rsidRDefault="00777F13" w:rsidP="00955407">
      <w:pPr>
        <w:spacing w:after="0"/>
        <w:rPr>
          <w:rFonts w:ascii="Barlow" w:eastAsia="Times New Roman" w:hAnsi="Barlow"/>
          <w:b/>
          <w:color w:val="314271"/>
          <w:sz w:val="28"/>
          <w:szCs w:val="32"/>
          <w:lang w:eastAsia="en-US"/>
        </w:rPr>
      </w:pPr>
    </w:p>
    <w:p w14:paraId="5E66BE51" w14:textId="77777777" w:rsidR="00DC7035" w:rsidRDefault="00DC7035" w:rsidP="00955407">
      <w:pPr>
        <w:spacing w:after="0"/>
        <w:rPr>
          <w:rFonts w:ascii="Barlow" w:eastAsia="Times New Roman" w:hAnsi="Barlow"/>
          <w:b/>
          <w:color w:val="314271"/>
          <w:sz w:val="28"/>
          <w:szCs w:val="32"/>
          <w:lang w:eastAsia="en-US"/>
        </w:rPr>
      </w:pPr>
    </w:p>
    <w:p w14:paraId="4790F063" w14:textId="1EC70967" w:rsidR="002351B2"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disagree with the Centrelink debt?</w:t>
      </w:r>
    </w:p>
    <w:p w14:paraId="53CBC103" w14:textId="4AB881FB" w:rsidR="002351B2" w:rsidRDefault="002351B2" w:rsidP="002351B2">
      <w:pPr>
        <w:spacing w:after="0"/>
        <w:ind w:left="1440"/>
        <w:rPr>
          <w:rFonts w:ascii="Barlow" w:eastAsia="Times New Roman" w:hAnsi="Barlow" w:cs="Calibri"/>
        </w:rPr>
      </w:pPr>
    </w:p>
    <w:p w14:paraId="60A13CCF" w14:textId="77777777" w:rsidR="00955407" w:rsidRPr="00032007" w:rsidRDefault="00955407" w:rsidP="00955407">
      <w:pPr>
        <w:spacing w:after="0"/>
        <w:rPr>
          <w:rFonts w:ascii="Barlow" w:eastAsia="Times New Roman" w:hAnsi="Barlow" w:cs="Calibri"/>
        </w:rPr>
      </w:pPr>
      <w:r w:rsidRPr="00032007">
        <w:rPr>
          <w:rFonts w:ascii="Barlow" w:eastAsia="Times New Roman" w:hAnsi="Barlow" w:cs="Calibri"/>
        </w:rPr>
        <w:t>Centrelink is not always right when it says someone has a debt. If you disagree with the debt, you have a right to appeal. However, you should note that there are risks involved in appealing a debt.</w:t>
      </w:r>
    </w:p>
    <w:p w14:paraId="5DFF575E" w14:textId="79802EEF" w:rsidR="00955407" w:rsidRDefault="00955407" w:rsidP="00955407">
      <w:pPr>
        <w:spacing w:after="0"/>
        <w:rPr>
          <w:rFonts w:ascii="Barlow" w:eastAsia="Times New Roman" w:hAnsi="Barlow" w:cs="Calibri"/>
        </w:rPr>
      </w:pPr>
    </w:p>
    <w:p w14:paraId="41983308" w14:textId="264FD370" w:rsidR="00955407" w:rsidRDefault="00955407" w:rsidP="00955407">
      <w:pPr>
        <w:spacing w:after="0"/>
        <w:rPr>
          <w:rFonts w:ascii="Barlow" w:eastAsia="Times New Roman" w:hAnsi="Barlow" w:cs="Calibri"/>
        </w:rPr>
      </w:pPr>
      <w:r w:rsidRPr="00032007">
        <w:rPr>
          <w:rFonts w:ascii="Barlow" w:eastAsia="Times New Roman" w:hAnsi="Barlow" w:cs="Calibri"/>
        </w:rPr>
        <w:t>See our factsheet 'Appealing to Centrelink' for more information on this process.</w:t>
      </w:r>
    </w:p>
    <w:p w14:paraId="5F6F2A34" w14:textId="77777777" w:rsidR="00777F13" w:rsidRDefault="00777F13" w:rsidP="00955407">
      <w:pPr>
        <w:spacing w:after="0"/>
        <w:rPr>
          <w:rFonts w:ascii="Barlow" w:eastAsia="Times New Roman" w:hAnsi="Barlow" w:cs="Calibri"/>
        </w:rPr>
      </w:pPr>
    </w:p>
    <w:p w14:paraId="0793407C" w14:textId="12BAFF2F" w:rsidR="00955407" w:rsidRDefault="00777F13" w:rsidP="00955407">
      <w:pPr>
        <w:spacing w:after="0"/>
        <w:rPr>
          <w:rFonts w:ascii="Barlow" w:eastAsia="Times New Roman" w:hAnsi="Barlow" w:cs="Calibri"/>
        </w:rPr>
      </w:pPr>
      <w:r w:rsidRPr="0021306B">
        <w:rPr>
          <w:rFonts w:ascii="Barlow" w:eastAsia="Calibri" w:hAnsi="Barlow"/>
          <w:noProof/>
          <w:szCs w:val="24"/>
          <w:lang w:val="en-US" w:eastAsia="en-US"/>
        </w:rPr>
        <mc:AlternateContent>
          <mc:Choice Requires="wps">
            <w:drawing>
              <wp:anchor distT="0" distB="0" distL="114300" distR="114300" simplePos="0" relativeHeight="251819008" behindDoc="0" locked="0" layoutInCell="1" allowOverlap="1" wp14:anchorId="53E6C9E9" wp14:editId="1C06CD74">
                <wp:simplePos x="0" y="0"/>
                <wp:positionH relativeFrom="margin">
                  <wp:posOffset>915035</wp:posOffset>
                </wp:positionH>
                <wp:positionV relativeFrom="page">
                  <wp:posOffset>2960099</wp:posOffset>
                </wp:positionV>
                <wp:extent cx="4702175" cy="309245"/>
                <wp:effectExtent l="0" t="0" r="22225" b="14605"/>
                <wp:wrapNone/>
                <wp:docPr id="287" name="Rectangle 287"/>
                <wp:cNvGraphicFramePr/>
                <a:graphic xmlns:a="http://schemas.openxmlformats.org/drawingml/2006/main">
                  <a:graphicData uri="http://schemas.microsoft.com/office/word/2010/wordprocessingShape">
                    <wps:wsp>
                      <wps:cNvSpPr/>
                      <wps:spPr>
                        <a:xfrm>
                          <a:off x="0" y="0"/>
                          <a:ext cx="4702175" cy="309245"/>
                        </a:xfrm>
                        <a:prstGeom prst="rect">
                          <a:avLst/>
                        </a:prstGeom>
                        <a:noFill/>
                        <a:ln w="19050" cap="flat" cmpd="sng" algn="ctr">
                          <a:solidFill>
                            <a:srgbClr val="1F3920"/>
                          </a:solidFill>
                          <a:prstDash val="sysDot"/>
                          <a:miter lim="800000"/>
                        </a:ln>
                        <a:effectLst/>
                      </wps:spPr>
                      <wps:txbx>
                        <w:txbxContent>
                          <w:p w14:paraId="7E04A67A" w14:textId="618198CE" w:rsidR="00955407" w:rsidRPr="004A79F4" w:rsidRDefault="00955407" w:rsidP="00955407">
                            <w:pPr>
                              <w:jc w:val="center"/>
                              <w:rPr>
                                <w:rFonts w:ascii="Barlow SemiBold" w:hAnsi="Barlow SemiBold"/>
                                <w:color w:val="000000"/>
                                <w:lang w:val="en-US"/>
                              </w:rPr>
                            </w:pPr>
                            <w:r>
                              <w:rPr>
                                <w:rFonts w:ascii="Barlow SemiBold" w:hAnsi="Barlow SemiBold"/>
                                <w:color w:val="000000"/>
                                <w:lang w:val="en-US"/>
                              </w:rPr>
                              <w:t xml:space="preserve">Before appealing a debt, you should get legal advice.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6C9E9" id="Rectangle 287" o:spid="_x0000_s1028" style="position:absolute;margin-left:72.05pt;margin-top:233.1pt;width:370.25pt;height:24.3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" filled="f" strokecolor="#1f3920" strokeweight="1.5pt">
                <v:stroke dashstyle="1 1"/>
                <v:textbox>
                  <w:txbxContent>
                    <w:p w14:paraId="7E04A67A" w14:textId="618198CE" w:rsidR="00955407" w:rsidRPr="004A79F4" w:rsidRDefault="00955407" w:rsidP="00955407">
                      <w:pPr>
                        <w:jc w:val="center"/>
                        <w:rPr>
                          <w:rFonts w:ascii="Barlow SemiBold" w:hAnsi="Barlow SemiBold"/>
                          <w:color w:val="000000"/>
                          <w:lang w:val="en-US"/>
                        </w:rPr>
                      </w:pPr>
                      <w:r>
                        <w:rPr>
                          <w:rFonts w:ascii="Barlow SemiBold" w:hAnsi="Barlow SemiBold"/>
                          <w:color w:val="000000"/>
                          <w:lang w:val="en-US"/>
                        </w:rPr>
                        <w:t>Before appealing a debt, you should get legal advice.</w:t>
                      </w: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anchory="page"/>
              </v:rect>
            </w:pict>
          </mc:Fallback>
        </mc:AlternateContent>
      </w:r>
    </w:p>
    <w:p w14:paraId="634D1D37" w14:textId="18B2A2BC" w:rsidR="00777F13" w:rsidRDefault="00777F13" w:rsidP="00454BDA">
      <w:pPr>
        <w:spacing w:after="0"/>
        <w:ind w:left="720" w:firstLine="720"/>
        <w:rPr>
          <w:rFonts w:ascii="Barlow" w:eastAsia="Times New Roman" w:hAnsi="Barlow" w:cs="Calibri"/>
        </w:rPr>
      </w:pPr>
    </w:p>
    <w:p w14:paraId="5C0CDEFF" w14:textId="3709E943" w:rsidR="00777F13" w:rsidRDefault="00777F13" w:rsidP="00454BDA">
      <w:pPr>
        <w:spacing w:after="0"/>
        <w:ind w:left="720" w:firstLine="720"/>
        <w:rPr>
          <w:rFonts w:ascii="Barlow" w:eastAsia="Times New Roman" w:hAnsi="Barlow" w:cs="Calibri"/>
        </w:rPr>
      </w:pPr>
    </w:p>
    <w:p w14:paraId="2EB8955B" w14:textId="1819BE92" w:rsidR="00955407" w:rsidRDefault="00777F13" w:rsidP="00454BDA">
      <w:pPr>
        <w:spacing w:after="0"/>
        <w:ind w:left="720" w:firstLine="720"/>
        <w:rPr>
          <w:rFonts w:ascii="Barlow" w:eastAsia="Times New Roman" w:hAnsi="Barlow" w:cs="Calibri"/>
        </w:rPr>
      </w:pPr>
      <w:r>
        <w:rPr>
          <w:noProof/>
          <w:lang w:val="en-US" w:eastAsia="en-US"/>
        </w:rPr>
        <w:drawing>
          <wp:anchor distT="0" distB="0" distL="114300" distR="114300" simplePos="0" relativeHeight="251829248" behindDoc="0" locked="0" layoutInCell="1" allowOverlap="1" wp14:anchorId="770BACF5" wp14:editId="28DC33B5">
            <wp:simplePos x="0" y="0"/>
            <wp:positionH relativeFrom="margin">
              <wp:align>left</wp:align>
            </wp:positionH>
            <wp:positionV relativeFrom="paragraph">
              <wp:posOffset>13335</wp:posOffset>
            </wp:positionV>
            <wp:extent cx="533400" cy="53340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2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You may choose to appeal a debt because:</w:t>
      </w:r>
    </w:p>
    <w:p w14:paraId="44580066" w14:textId="0B164190" w:rsidR="00955407" w:rsidRDefault="00955407" w:rsidP="00955407">
      <w:pPr>
        <w:spacing w:after="0"/>
        <w:rPr>
          <w:rFonts w:ascii="Barlow" w:eastAsia="Times New Roman" w:hAnsi="Barlow" w:cs="Calibri"/>
        </w:rPr>
      </w:pPr>
    </w:p>
    <w:p w14:paraId="356FA05F" w14:textId="39D6D355"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 xml:space="preserve">You believe you </w:t>
      </w:r>
      <w:r w:rsidRPr="00032007">
        <w:rPr>
          <w:rFonts w:ascii="Barlow" w:eastAsia="Times New Roman" w:hAnsi="Barlow" w:cs="Calibri"/>
        </w:rPr>
        <w:t>were entitled to the payments you received and were not overpaid, e.g. you were not a member of a couple</w:t>
      </w:r>
      <w:r>
        <w:rPr>
          <w:rFonts w:ascii="Barlow" w:eastAsia="Times New Roman" w:hAnsi="Barlow" w:cs="Calibri"/>
        </w:rPr>
        <w:t xml:space="preserve"> </w:t>
      </w:r>
    </w:p>
    <w:p w14:paraId="4499FD36" w14:textId="5893C862"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You agree that you have a debt but believe that Centrelink has incorrectly calculated the debt amount</w:t>
      </w:r>
    </w:p>
    <w:p w14:paraId="6293D8E2" w14:textId="77777777"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You agree you have a debt but do not think you should have to repay some or all of it because Centrelink made a mistake that contributed to or caused the debt</w:t>
      </w:r>
    </w:p>
    <w:p w14:paraId="5CF42EE4" w14:textId="77777777"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You agree you have a debt but it would be  unfair for Centrelink to recover the amount from you due to your difficult circumstances, for example ill health, significant medical expenses, domestic violence or financial difficulties</w:t>
      </w:r>
    </w:p>
    <w:p w14:paraId="1EB7C409" w14:textId="394CA9CD" w:rsidR="00955407" w:rsidRPr="00032007" w:rsidRDefault="00454BDA" w:rsidP="00955407">
      <w:pPr>
        <w:spacing w:after="0"/>
        <w:rPr>
          <w:rFonts w:ascii="Barlow" w:eastAsia="Times New Roman" w:hAnsi="Barlow" w:cs="Calibri"/>
        </w:rPr>
      </w:pPr>
      <w:r>
        <w:rPr>
          <w:noProof/>
          <w:lang w:val="en-US" w:eastAsia="en-US"/>
        </w:rPr>
        <w:drawing>
          <wp:anchor distT="0" distB="0" distL="114300" distR="114300" simplePos="0" relativeHeight="251835392" behindDoc="0" locked="0" layoutInCell="1" allowOverlap="1" wp14:anchorId="4FD04F7E" wp14:editId="22820318">
            <wp:simplePos x="0" y="0"/>
            <wp:positionH relativeFrom="margin">
              <wp:posOffset>-81915</wp:posOffset>
            </wp:positionH>
            <wp:positionV relativeFrom="page">
              <wp:posOffset>5244465</wp:posOffset>
            </wp:positionV>
            <wp:extent cx="629285" cy="629285"/>
            <wp:effectExtent l="0" t="0" r="0" b="0"/>
            <wp:wrapNone/>
            <wp:docPr id="31"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 </w:t>
      </w:r>
    </w:p>
    <w:p w14:paraId="537BA022" w14:textId="1E49B4C2" w:rsidR="00955407" w:rsidRPr="00032007" w:rsidRDefault="00955407" w:rsidP="00454BDA">
      <w:pPr>
        <w:spacing w:after="0"/>
        <w:ind w:left="720" w:firstLine="720"/>
        <w:rPr>
          <w:rFonts w:ascii="Barlow" w:eastAsia="Times New Roman" w:hAnsi="Barlow" w:cs="Calibri"/>
        </w:rPr>
      </w:pPr>
      <w:r w:rsidRPr="00032007">
        <w:rPr>
          <w:rFonts w:ascii="Barlow" w:eastAsia="Times New Roman" w:hAnsi="Barlow" w:cs="Calibri"/>
        </w:rPr>
        <w:t xml:space="preserve">There are risks involved in appealing a Centrelink debt. </w:t>
      </w:r>
    </w:p>
    <w:p w14:paraId="48BB1231" w14:textId="654B8262"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4BB5B379" w14:textId="77777777" w:rsidR="00955407" w:rsidRPr="00032007" w:rsidRDefault="00955407" w:rsidP="00454BDA">
      <w:pPr>
        <w:spacing w:after="0"/>
        <w:ind w:left="1440"/>
        <w:rPr>
          <w:rFonts w:ascii="Barlow" w:eastAsia="Times New Roman" w:hAnsi="Barlow" w:cs="Calibri"/>
        </w:rPr>
      </w:pPr>
      <w:r w:rsidRPr="00032007">
        <w:rPr>
          <w:rFonts w:ascii="Barlow" w:eastAsia="Times New Roman" w:hAnsi="Barlow" w:cs="Calibri"/>
        </w:rPr>
        <w:t>If you appeal a Centrelink debt, Centrelink will investigate the matter further and examine if the debt amount is accurate. This means the debt could decrease, but it could also increase or stay the same.</w:t>
      </w:r>
    </w:p>
    <w:p w14:paraId="14B30259" w14:textId="3886B9BD"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326DDE8F" w14:textId="58F49032" w:rsidR="00955407" w:rsidRDefault="00955407" w:rsidP="00454BDA">
      <w:pPr>
        <w:spacing w:after="0"/>
        <w:ind w:left="1440"/>
        <w:rPr>
          <w:rFonts w:ascii="Barlow" w:eastAsia="Times New Roman" w:hAnsi="Barlow" w:cs="Calibri"/>
        </w:rPr>
      </w:pPr>
      <w:r w:rsidRPr="00032007">
        <w:rPr>
          <w:rFonts w:ascii="Barlow" w:eastAsia="Times New Roman" w:hAnsi="Barlow" w:cs="Calibri"/>
        </w:rPr>
        <w:t>Any information you provide to Centrelink could be used to make a referral to the Commonwealth Department of Public Prosecution for social security fraud. A referral may be made if Centrelink believes you deliberately or knowingly tried to receive more Centrelink payments than you were entitled to.</w:t>
      </w:r>
    </w:p>
    <w:p w14:paraId="79B128E1" w14:textId="49301FEF" w:rsidR="00955407" w:rsidRDefault="00955407" w:rsidP="00955407">
      <w:pPr>
        <w:spacing w:after="0"/>
        <w:rPr>
          <w:rFonts w:ascii="Barlow" w:eastAsia="Times New Roman" w:hAnsi="Barlow" w:cs="Calibri"/>
        </w:rPr>
      </w:pPr>
    </w:p>
    <w:p w14:paraId="534C0524" w14:textId="77777777" w:rsidR="00955407" w:rsidRDefault="00955407" w:rsidP="00955407">
      <w:pPr>
        <w:spacing w:after="0"/>
        <w:rPr>
          <w:rFonts w:ascii="Barlow" w:eastAsia="Times New Roman" w:hAnsi="Barlow"/>
          <w:b/>
          <w:color w:val="314271"/>
          <w:sz w:val="28"/>
          <w:szCs w:val="32"/>
          <w:lang w:eastAsia="en-US"/>
        </w:rPr>
      </w:pPr>
    </w:p>
    <w:p w14:paraId="5645F90D" w14:textId="6EFBF752" w:rsidR="00955407" w:rsidRPr="00032007"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am being prosecuted in relation to a Centrelink debt?</w:t>
      </w:r>
    </w:p>
    <w:p w14:paraId="5DEC0F76" w14:textId="77777777" w:rsidR="00955407" w:rsidRPr="00955407" w:rsidRDefault="00955407" w:rsidP="00955407">
      <w:pPr>
        <w:spacing w:after="0"/>
        <w:rPr>
          <w:rFonts w:ascii="Barlow" w:eastAsia="Times New Roman" w:hAnsi="Barlow" w:cs="Calibri"/>
        </w:rPr>
      </w:pPr>
    </w:p>
    <w:p w14:paraId="26F01FA8" w14:textId="77777777"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xml:space="preserve">If Centrelink believes you deliberately or recklessly made false statements, or failed to provide Centrelink with timely or correct information to receive more money than you were not entitled to, you may get a letter from Centrelink saying that your debt is being considered for prosecution. </w:t>
      </w:r>
    </w:p>
    <w:p w14:paraId="64FB454C" w14:textId="63D4293C"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169E6993" w14:textId="4552E180" w:rsidR="00955407" w:rsidRPr="00032007" w:rsidRDefault="00777F13" w:rsidP="00777F13">
      <w:pPr>
        <w:spacing w:after="0"/>
        <w:ind w:left="720" w:firstLine="720"/>
        <w:rPr>
          <w:rFonts w:ascii="Barlow" w:eastAsia="Times New Roman" w:hAnsi="Barlow" w:cs="Calibri"/>
        </w:rPr>
      </w:pPr>
      <w:r w:rsidRPr="000D10F6">
        <w:rPr>
          <w:rFonts w:ascii="Calibri" w:hAnsi="Calibri" w:cs="Calibri"/>
          <w:noProof/>
          <w:sz w:val="24"/>
          <w:lang w:val="en-US" w:eastAsia="en-US"/>
        </w:rPr>
        <w:drawing>
          <wp:anchor distT="0" distB="0" distL="114300" distR="114300" simplePos="0" relativeHeight="251839488" behindDoc="0" locked="0" layoutInCell="1" allowOverlap="1" wp14:anchorId="079913FF" wp14:editId="0E29D68C">
            <wp:simplePos x="0" y="0"/>
            <wp:positionH relativeFrom="margin">
              <wp:align>left</wp:align>
            </wp:positionH>
            <wp:positionV relativeFrom="page">
              <wp:posOffset>8104505</wp:posOffset>
            </wp:positionV>
            <wp:extent cx="638175" cy="638175"/>
            <wp:effectExtent l="0" t="0" r="0" b="9525"/>
            <wp:wrapNone/>
            <wp:docPr id="32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24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5"/>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 xml:space="preserve">Centrelink may ask you to attend a taped interview or make a statement. </w:t>
      </w:r>
    </w:p>
    <w:p w14:paraId="5644F4A2" w14:textId="41A09A70"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16681C81" w14:textId="49518205" w:rsidR="00955407" w:rsidRPr="00955407" w:rsidRDefault="00777F13" w:rsidP="00955407">
      <w:pPr>
        <w:spacing w:after="0"/>
        <w:rPr>
          <w:rFonts w:ascii="Barlow" w:eastAsia="Times New Roman" w:hAnsi="Barlow" w:cs="Calibri"/>
        </w:rPr>
      </w:pPr>
      <w:r w:rsidRPr="0021306B">
        <w:rPr>
          <w:rFonts w:ascii="Barlow" w:eastAsia="Calibri" w:hAnsi="Barlow"/>
          <w:noProof/>
          <w:szCs w:val="24"/>
          <w:lang w:val="en-US" w:eastAsia="en-US"/>
        </w:rPr>
        <mc:AlternateContent>
          <mc:Choice Requires="wps">
            <w:drawing>
              <wp:anchor distT="0" distB="0" distL="114300" distR="114300" simplePos="0" relativeHeight="251823104" behindDoc="0" locked="0" layoutInCell="1" allowOverlap="1" wp14:anchorId="2EEC7E09" wp14:editId="004F3BE6">
                <wp:simplePos x="0" y="0"/>
                <wp:positionH relativeFrom="margin">
                  <wp:align>right</wp:align>
                </wp:positionH>
                <wp:positionV relativeFrom="page">
                  <wp:posOffset>8450592</wp:posOffset>
                </wp:positionV>
                <wp:extent cx="5205743" cy="289711"/>
                <wp:effectExtent l="0" t="0" r="13970" b="15240"/>
                <wp:wrapNone/>
                <wp:docPr id="14" name="Rectangle 14"/>
                <wp:cNvGraphicFramePr/>
                <a:graphic xmlns:a="http://schemas.openxmlformats.org/drawingml/2006/main">
                  <a:graphicData uri="http://schemas.microsoft.com/office/word/2010/wordprocessingShape">
                    <wps:wsp>
                      <wps:cNvSpPr/>
                      <wps:spPr>
                        <a:xfrm>
                          <a:off x="0" y="0"/>
                          <a:ext cx="5205743" cy="289711"/>
                        </a:xfrm>
                        <a:prstGeom prst="rect">
                          <a:avLst/>
                        </a:prstGeom>
                        <a:noFill/>
                        <a:ln w="19050" cap="flat" cmpd="sng" algn="ctr">
                          <a:solidFill>
                            <a:srgbClr val="1F3920"/>
                          </a:solidFill>
                          <a:prstDash val="sysDot"/>
                          <a:miter lim="800000"/>
                        </a:ln>
                        <a:effectLst/>
                      </wps:spPr>
                      <wps:txbx>
                        <w:txbxContent>
                          <w:p w14:paraId="2B68CD6D" w14:textId="39DEE5E1" w:rsidR="00955407" w:rsidRPr="004A79F4" w:rsidRDefault="00955407" w:rsidP="00955407">
                            <w:pPr>
                              <w:jc w:val="center"/>
                              <w:rPr>
                                <w:rFonts w:ascii="Barlow SemiBold" w:hAnsi="Barlow SemiBold"/>
                                <w:color w:val="000000"/>
                                <w:lang w:val="en-US"/>
                              </w:rPr>
                            </w:pPr>
                            <w:r>
                              <w:rPr>
                                <w:rFonts w:ascii="Barlow SemiBold" w:hAnsi="Barlow SemiBold"/>
                                <w:color w:val="000000"/>
                                <w:lang w:val="en-US"/>
                              </w:rPr>
                              <w:t xml:space="preserve">You are under no legal obligation to attend a taped interview or make a statement.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C7E09" id="Rectangle 14" o:spid="_x0000_s1029" style="position:absolute;margin-left:358.7pt;margin-top:665.4pt;width:409.9pt;height:22.8pt;z-index:2518231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" filled="f" strokecolor="#1f3920" strokeweight="1.5pt">
                <v:stroke dashstyle="1 1"/>
                <v:textbox>
                  <w:txbxContent>
                    <w:p w14:paraId="2B68CD6D" w14:textId="39DEE5E1" w:rsidR="00955407" w:rsidRPr="004A79F4" w:rsidRDefault="00955407" w:rsidP="00955407">
                      <w:pPr>
                        <w:jc w:val="center"/>
                        <w:rPr>
                          <w:rFonts w:ascii="Barlow SemiBold" w:hAnsi="Barlow SemiBold"/>
                          <w:color w:val="000000"/>
                          <w:lang w:val="en-US"/>
                        </w:rPr>
                      </w:pPr>
                      <w:r>
                        <w:rPr>
                          <w:rFonts w:ascii="Barlow SemiBold" w:hAnsi="Barlow SemiBold"/>
                          <w:color w:val="000000"/>
                          <w:lang w:val="en-US"/>
                        </w:rPr>
                        <w:t>You are under no legal obligation to attend a taped interview or make a statement.</w:t>
                      </w: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anchory="page"/>
              </v:rect>
            </w:pict>
          </mc:Fallback>
        </mc:AlternateContent>
      </w:r>
    </w:p>
    <w:p w14:paraId="338ED1F6" w14:textId="2F0C707A" w:rsidR="00782DE2" w:rsidRDefault="00782DE2" w:rsidP="005D59E1">
      <w:pPr>
        <w:spacing w:after="0"/>
        <w:rPr>
          <w:rFonts w:ascii="Barlow" w:hAnsi="Barlow"/>
        </w:rPr>
      </w:pPr>
    </w:p>
    <w:p w14:paraId="366A2630" w14:textId="37C2C02A" w:rsidR="00782DE2" w:rsidRDefault="00782DE2" w:rsidP="005D59E1">
      <w:pPr>
        <w:spacing w:after="0"/>
        <w:rPr>
          <w:rFonts w:ascii="Barlow" w:hAnsi="Barlow"/>
        </w:rPr>
      </w:pPr>
    </w:p>
    <w:p w14:paraId="5A78E0B5" w14:textId="061BD426" w:rsidR="00782DE2" w:rsidRDefault="00955407" w:rsidP="005D59E1">
      <w:pPr>
        <w:spacing w:after="0"/>
        <w:rPr>
          <w:rFonts w:ascii="Barlow" w:hAnsi="Barlow"/>
        </w:rPr>
      </w:pPr>
      <w:r>
        <w:rPr>
          <w:rFonts w:ascii="Barlow" w:hAnsi="Barlow"/>
        </w:rPr>
        <w:tab/>
      </w:r>
      <w:r>
        <w:rPr>
          <w:rFonts w:ascii="Barlow" w:hAnsi="Barlow"/>
        </w:rPr>
        <w:tab/>
        <w:t>It is a good Idea to get legal advice if:</w:t>
      </w:r>
    </w:p>
    <w:p w14:paraId="43C8BD3F" w14:textId="68467685"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You have been asked to attend a recorded Interview with Centrelink, or</w:t>
      </w:r>
    </w:p>
    <w:p w14:paraId="66E0A0D3" w14:textId="77777777"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You have been told that your debt is being considered for prosecution</w:t>
      </w:r>
    </w:p>
    <w:p w14:paraId="4AAFE7F1" w14:textId="56D81753" w:rsidR="00955407" w:rsidRDefault="00955407" w:rsidP="00955407">
      <w:pPr>
        <w:pStyle w:val="ListParagraph"/>
        <w:spacing w:after="0"/>
        <w:ind w:left="2160"/>
        <w:rPr>
          <w:rFonts w:ascii="Barlow" w:eastAsia="Times New Roman" w:hAnsi="Barlow" w:cs="Calibri"/>
        </w:rPr>
      </w:pPr>
    </w:p>
    <w:p w14:paraId="7C17DB5D" w14:textId="004E0A0B" w:rsidR="00955407" w:rsidRDefault="00955407" w:rsidP="005D59E1">
      <w:pPr>
        <w:spacing w:after="0"/>
        <w:rPr>
          <w:rFonts w:ascii="Barlow" w:hAnsi="Barlow"/>
        </w:rPr>
      </w:pPr>
    </w:p>
    <w:p w14:paraId="5E95ECEE" w14:textId="00CD44E1" w:rsidR="00955407" w:rsidRDefault="00955407" w:rsidP="005D59E1">
      <w:pPr>
        <w:spacing w:after="0"/>
        <w:rPr>
          <w:rFonts w:ascii="Barlow" w:hAnsi="Barlow"/>
        </w:rPr>
      </w:pPr>
    </w:p>
    <w:p w14:paraId="5DD80BF5" w14:textId="0A95E33E" w:rsidR="0046256C" w:rsidRDefault="0046256C" w:rsidP="005D59E1">
      <w:pPr>
        <w:spacing w:after="0"/>
        <w:rPr>
          <w:rFonts w:ascii="Barlow" w:hAnsi="Barlow"/>
        </w:rPr>
      </w:pPr>
    </w:p>
    <w:p w14:paraId="333B79A5" w14:textId="06E5B645" w:rsidR="0046256C" w:rsidRDefault="0046256C" w:rsidP="005D59E1">
      <w:pPr>
        <w:spacing w:after="0"/>
        <w:rPr>
          <w:rFonts w:ascii="Barlow" w:hAnsi="Barlow"/>
        </w:rPr>
      </w:pPr>
    </w:p>
    <w:p w14:paraId="358E24D6" w14:textId="67782059" w:rsidR="0046256C" w:rsidRDefault="0046256C" w:rsidP="005D59E1">
      <w:pPr>
        <w:spacing w:after="0"/>
        <w:rPr>
          <w:rFonts w:ascii="Barlow" w:hAnsi="Barlow"/>
        </w:rPr>
      </w:pPr>
    </w:p>
    <w:p w14:paraId="067DDDF6" w14:textId="0815092B" w:rsidR="0046256C" w:rsidRDefault="0046256C" w:rsidP="005D59E1">
      <w:pPr>
        <w:spacing w:after="0"/>
        <w:rPr>
          <w:rFonts w:ascii="Barlow" w:hAnsi="Barlow"/>
        </w:rPr>
      </w:pPr>
    </w:p>
    <w:p w14:paraId="2A0D6946" w14:textId="77777777" w:rsidR="0046256C" w:rsidRDefault="0046256C" w:rsidP="005D59E1">
      <w:pPr>
        <w:spacing w:after="0"/>
        <w:rPr>
          <w:rFonts w:ascii="Barlow" w:hAnsi="Barlow"/>
        </w:rPr>
      </w:pPr>
    </w:p>
    <w:p w14:paraId="7D53D865" w14:textId="054C5C9C" w:rsidR="00955407" w:rsidRDefault="00955407" w:rsidP="005D59E1">
      <w:pPr>
        <w:spacing w:after="0"/>
        <w:rPr>
          <w:rFonts w:ascii="Barlow" w:hAnsi="Barlow"/>
        </w:rPr>
      </w:pPr>
    </w:p>
    <w:p w14:paraId="5D89792B" w14:textId="1789568A" w:rsidR="00955407" w:rsidRDefault="00955407" w:rsidP="005D59E1">
      <w:pPr>
        <w:spacing w:after="0"/>
        <w:rPr>
          <w:rFonts w:ascii="Barlow" w:hAnsi="Barlow"/>
        </w:rPr>
      </w:pPr>
    </w:p>
    <w:p w14:paraId="612C1D44" w14:textId="6B25ECD4" w:rsidR="00955407" w:rsidRDefault="00955407" w:rsidP="005D59E1">
      <w:pPr>
        <w:spacing w:after="0"/>
        <w:rPr>
          <w:rFonts w:ascii="Barlow" w:hAnsi="Barlow"/>
        </w:rPr>
      </w:pPr>
    </w:p>
    <w:p w14:paraId="24B32C4E" w14:textId="4E9E4053" w:rsidR="00955407" w:rsidRDefault="00955407" w:rsidP="005D59E1">
      <w:pPr>
        <w:spacing w:after="0"/>
        <w:rPr>
          <w:rFonts w:ascii="Barlow" w:hAnsi="Barlow"/>
        </w:rPr>
      </w:pPr>
    </w:p>
    <w:p w14:paraId="2466D6AA" w14:textId="77777777" w:rsidR="0046256C" w:rsidRDefault="0046256C" w:rsidP="0046256C">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18460D2E" w14:textId="77777777" w:rsidR="0046256C" w:rsidRDefault="0046256C" w:rsidP="0046256C">
      <w:pPr>
        <w:spacing w:after="0"/>
        <w:rPr>
          <w:rFonts w:ascii="Barlow" w:eastAsia="Calibri" w:hAnsi="Barlow"/>
          <w:i/>
          <w:iCs/>
          <w:color w:val="1F3920"/>
          <w:sz w:val="18"/>
          <w:szCs w:val="18"/>
          <w:lang w:eastAsia="en-US"/>
        </w:rPr>
      </w:pPr>
      <w:r>
        <w:rPr>
          <w:noProof/>
          <w:lang w:val="en-US" w:eastAsia="en-US"/>
        </w:rPr>
        <w:drawing>
          <wp:anchor distT="0" distB="0" distL="114300" distR="114300" simplePos="0" relativeHeight="251845632" behindDoc="0" locked="0" layoutInCell="1" allowOverlap="1" wp14:anchorId="53C2EB74" wp14:editId="77CF9F9F">
            <wp:simplePos x="0" y="0"/>
            <wp:positionH relativeFrom="column">
              <wp:posOffset>62144</wp:posOffset>
            </wp:positionH>
            <wp:positionV relativeFrom="paragraph">
              <wp:posOffset>65504</wp:posOffset>
            </wp:positionV>
            <wp:extent cx="534010" cy="534010"/>
            <wp:effectExtent l="0" t="0" r="0" b="0"/>
            <wp:wrapNone/>
            <wp:docPr id="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2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2"/>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p>
    <w:p w14:paraId="527453E2" w14:textId="77777777" w:rsidR="0046256C" w:rsidRDefault="0046256C" w:rsidP="0046256C">
      <w:pPr>
        <w:spacing w:after="0"/>
        <w:ind w:left="1440"/>
        <w:rPr>
          <w:rFonts w:ascii="Calibri" w:hAnsi="Calibri" w:cs="Calibri"/>
          <w:sz w:val="22"/>
          <w:szCs w:val="22"/>
        </w:rPr>
      </w:pP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43" w:history="1">
        <w:r w:rsidRPr="004F76A1">
          <w:rPr>
            <w:rStyle w:val="Hyperlink"/>
            <w:rFonts w:ascii="Barlow" w:hAnsi="Barlow" w:cs="Calibri"/>
          </w:rPr>
          <w:t>http://ejaustralia.org.au/legal-help-centrelink/</w:t>
        </w:r>
      </w:hyperlink>
    </w:p>
    <w:p w14:paraId="459C7BE6" w14:textId="2CF7F9D6" w:rsidR="00955407" w:rsidRDefault="00955407" w:rsidP="005D59E1">
      <w:pPr>
        <w:spacing w:after="0"/>
        <w:rPr>
          <w:rFonts w:ascii="Barlow" w:hAnsi="Barlow"/>
        </w:rPr>
      </w:pPr>
    </w:p>
    <w:p w14:paraId="5B74BA22" w14:textId="09E931DA" w:rsidR="00955407" w:rsidRDefault="00955407" w:rsidP="005D59E1">
      <w:pPr>
        <w:spacing w:after="0"/>
        <w:rPr>
          <w:rFonts w:ascii="Barlow" w:hAnsi="Barlow"/>
        </w:rPr>
      </w:pPr>
    </w:p>
    <w:p w14:paraId="522A266D" w14:textId="5A6F2B68" w:rsidR="00385A46" w:rsidRDefault="00385A46" w:rsidP="005D59E1">
      <w:pPr>
        <w:spacing w:after="0"/>
        <w:rPr>
          <w:rFonts w:ascii="Barlow" w:hAnsi="Barlow"/>
        </w:rPr>
      </w:pPr>
    </w:p>
    <w:p w14:paraId="75E12E03" w14:textId="117979F1" w:rsidR="00385A46" w:rsidRDefault="00385A46" w:rsidP="005D59E1">
      <w:pPr>
        <w:spacing w:after="0"/>
        <w:rPr>
          <w:rFonts w:ascii="Barlow" w:hAnsi="Barlow"/>
        </w:rPr>
      </w:pPr>
    </w:p>
    <w:p w14:paraId="7C47C56C" w14:textId="4C9F62A1" w:rsidR="00385A46" w:rsidRDefault="00385A46" w:rsidP="005D59E1">
      <w:pPr>
        <w:spacing w:after="0"/>
        <w:rPr>
          <w:rFonts w:ascii="Barlow" w:hAnsi="Barlow"/>
        </w:rPr>
      </w:pPr>
    </w:p>
    <w:p w14:paraId="65264DE7" w14:textId="6DD980AC" w:rsidR="00385A46" w:rsidRDefault="00385A46" w:rsidP="005D59E1">
      <w:pPr>
        <w:spacing w:after="0"/>
        <w:rPr>
          <w:rFonts w:ascii="Barlow" w:hAnsi="Barlow"/>
        </w:rPr>
      </w:pPr>
    </w:p>
    <w:p w14:paraId="4C2A4A48" w14:textId="0B1A0E73" w:rsidR="00385A46" w:rsidRDefault="00385A46" w:rsidP="005D59E1">
      <w:pPr>
        <w:spacing w:after="0"/>
        <w:rPr>
          <w:rFonts w:ascii="Barlow" w:hAnsi="Barlow"/>
        </w:rPr>
      </w:pPr>
    </w:p>
    <w:p w14:paraId="01A91870" w14:textId="30F4F644" w:rsidR="00385A46" w:rsidRDefault="00385A46" w:rsidP="005D59E1">
      <w:pPr>
        <w:spacing w:after="0"/>
        <w:rPr>
          <w:rFonts w:ascii="Barlow" w:hAnsi="Barlow"/>
        </w:rPr>
      </w:pPr>
    </w:p>
    <w:p w14:paraId="409863E6" w14:textId="2AFB8F47" w:rsidR="00385A46" w:rsidRDefault="00385A46" w:rsidP="005D59E1">
      <w:pPr>
        <w:spacing w:after="0"/>
        <w:rPr>
          <w:rFonts w:ascii="Barlow" w:hAnsi="Barlow"/>
        </w:rPr>
      </w:pPr>
    </w:p>
    <w:p w14:paraId="0FB46ACA" w14:textId="746A906F" w:rsidR="00385A46" w:rsidRDefault="00385A46" w:rsidP="005D59E1">
      <w:pPr>
        <w:spacing w:after="0"/>
        <w:rPr>
          <w:rFonts w:ascii="Barlow" w:hAnsi="Barlow"/>
        </w:rPr>
      </w:pPr>
    </w:p>
    <w:p w14:paraId="3733D561" w14:textId="77777777" w:rsidR="00385A46" w:rsidRDefault="00385A46" w:rsidP="005D59E1">
      <w:pPr>
        <w:spacing w:after="0"/>
        <w:rPr>
          <w:rFonts w:ascii="Barlow" w:hAnsi="Barlow"/>
        </w:rPr>
      </w:pPr>
    </w:p>
    <w:p w14:paraId="6FFDE624" w14:textId="1DAAECE5" w:rsidR="00955407" w:rsidRDefault="00955407" w:rsidP="005D59E1">
      <w:pPr>
        <w:spacing w:after="0"/>
        <w:rPr>
          <w:rFonts w:ascii="Barlow" w:hAnsi="Barlow"/>
        </w:rPr>
      </w:pPr>
    </w:p>
    <w:p w14:paraId="293B253C" w14:textId="0DB9CA7B" w:rsidR="0046256C" w:rsidRDefault="0046256C" w:rsidP="005D59E1">
      <w:pPr>
        <w:spacing w:after="0"/>
        <w:rPr>
          <w:rFonts w:ascii="Barlow" w:hAnsi="Barlow"/>
        </w:rPr>
      </w:pPr>
    </w:p>
    <w:p w14:paraId="7C69FDC3" w14:textId="5F702DC7" w:rsidR="00955407" w:rsidRDefault="00955407" w:rsidP="005D59E1">
      <w:pPr>
        <w:spacing w:after="0"/>
        <w:rPr>
          <w:rFonts w:ascii="Barlow" w:hAnsi="Barlow"/>
        </w:rPr>
      </w:pPr>
    </w:p>
    <w:p w14:paraId="5C578BD2" w14:textId="56E3CEB5" w:rsidR="00955407" w:rsidRDefault="00955407" w:rsidP="005D59E1">
      <w:pPr>
        <w:spacing w:after="0"/>
        <w:rPr>
          <w:rFonts w:ascii="Barlow" w:hAnsi="Barlow"/>
        </w:rPr>
      </w:pPr>
    </w:p>
    <w:p w14:paraId="62FB1CF7" w14:textId="1E73F707" w:rsidR="00955407" w:rsidRDefault="00955407" w:rsidP="005D59E1">
      <w:pPr>
        <w:spacing w:after="0"/>
        <w:rPr>
          <w:rFonts w:ascii="Barlow" w:hAnsi="Barlow"/>
        </w:rPr>
      </w:pPr>
    </w:p>
    <w:p w14:paraId="6FF8BE4E" w14:textId="5086D3B8" w:rsidR="00955407" w:rsidRDefault="00955407" w:rsidP="005D59E1">
      <w:pPr>
        <w:spacing w:after="0"/>
        <w:rPr>
          <w:rFonts w:ascii="Barlow" w:hAnsi="Barlow"/>
        </w:rPr>
      </w:pPr>
    </w:p>
    <w:p w14:paraId="33F81F32" w14:textId="787DFF0A" w:rsidR="00955407" w:rsidRDefault="00955407" w:rsidP="005D59E1">
      <w:pPr>
        <w:spacing w:after="0"/>
        <w:rPr>
          <w:rFonts w:ascii="Barlow" w:hAnsi="Barlow"/>
        </w:rPr>
      </w:pPr>
    </w:p>
    <w:p w14:paraId="00FD4BD5" w14:textId="721E3439" w:rsidR="00782DE2" w:rsidRDefault="00782DE2" w:rsidP="005D59E1">
      <w:pPr>
        <w:spacing w:after="0"/>
        <w:rPr>
          <w:rFonts w:ascii="Barlow" w:hAnsi="Barlow"/>
        </w:rPr>
      </w:pPr>
    </w:p>
    <w:p w14:paraId="54D9BA75" w14:textId="122040FF" w:rsidR="00782DE2" w:rsidRDefault="00782DE2" w:rsidP="005D59E1">
      <w:pPr>
        <w:spacing w:after="0"/>
        <w:rPr>
          <w:rFonts w:ascii="Barlow" w:hAnsi="Barlow"/>
        </w:rPr>
      </w:pPr>
    </w:p>
    <w:p w14:paraId="1B8E6EC3" w14:textId="79334E96" w:rsidR="00782DE2" w:rsidRPr="007E5134" w:rsidRDefault="00385A46" w:rsidP="005D59E1">
      <w:pPr>
        <w:spacing w:after="0"/>
        <w:rPr>
          <w:rFonts w:ascii="Barlow" w:eastAsia="Calibri" w:hAnsi="Barlow"/>
          <w:i/>
          <w:iCs/>
          <w:color w:val="1F3920"/>
          <w:sz w:val="18"/>
          <w:szCs w:val="18"/>
          <w:lang w:eastAsia="en-US"/>
        </w:rPr>
      </w:pPr>
      <w:r w:rsidRPr="0046256C">
        <w:rPr>
          <w:rFonts w:ascii="Barlow" w:hAnsi="Barlow"/>
          <w:noProof/>
          <w:lang w:val="en-US" w:eastAsia="en-US"/>
        </w:rPr>
        <mc:AlternateContent>
          <mc:Choice Requires="wps">
            <w:drawing>
              <wp:anchor distT="0" distB="0" distL="114300" distR="114300" simplePos="0" relativeHeight="251848704" behindDoc="0" locked="0" layoutInCell="1" allowOverlap="1" wp14:anchorId="51A54CD9" wp14:editId="4C6927EB">
                <wp:simplePos x="0" y="0"/>
                <wp:positionH relativeFrom="margin">
                  <wp:posOffset>0</wp:posOffset>
                </wp:positionH>
                <wp:positionV relativeFrom="page">
                  <wp:posOffset>8521065</wp:posOffset>
                </wp:positionV>
                <wp:extent cx="6269990" cy="426085"/>
                <wp:effectExtent l="0" t="0" r="16510" b="12065"/>
                <wp:wrapNone/>
                <wp:docPr id="306" name="Rectangle 306"/>
                <wp:cNvGraphicFramePr/>
                <a:graphic xmlns:a="http://schemas.openxmlformats.org/drawingml/2006/main">
                  <a:graphicData uri="http://schemas.microsoft.com/office/word/2010/wordprocessingShape">
                    <wps:wsp>
                      <wps:cNvSpPr/>
                      <wps:spPr>
                        <a:xfrm>
                          <a:off x="0" y="0"/>
                          <a:ext cx="6269990" cy="426085"/>
                        </a:xfrm>
                        <a:prstGeom prst="rect">
                          <a:avLst/>
                        </a:prstGeom>
                        <a:solidFill>
                          <a:srgbClr val="F9E1DC"/>
                        </a:solidFill>
                        <a:ln w="19050">
                          <a:solidFill>
                            <a:srgbClr val="E36B4E"/>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389A303" w14:textId="51F3FE15" w:rsidR="0046256C" w:rsidRPr="00832862" w:rsidRDefault="0046256C" w:rsidP="0046256C">
                            <w:pPr>
                              <w:jc w:val="center"/>
                              <w:rPr>
                                <w:rFonts w:ascii="Barlow" w:hAnsi="Barlow"/>
                                <w:color w:val="000000"/>
                                <w:lang w:val="en-US"/>
                              </w:rPr>
                            </w:pPr>
                            <w:r>
                              <w:rPr>
                                <w:rFonts w:ascii="Barlow" w:hAnsi="Barlow"/>
                                <w:color w:val="000000"/>
                                <w:lang w:val="en-US"/>
                              </w:rPr>
                              <w:t>This factsheet was informed by previously published factsheets from Basic Rights Queensland and Darwin Community Legal Centre.</w:t>
                            </w:r>
                          </w:p>
                          <w:p w14:paraId="123F9251" w14:textId="77777777" w:rsidR="0046256C" w:rsidRPr="009273D8" w:rsidRDefault="0046256C" w:rsidP="0046256C">
                            <w:pPr>
                              <w:jc w:val="center"/>
                              <w:rPr>
                                <w:rFonts w:ascii="Barlow SemiBold" w:hAnsi="Barlow SemiBold"/>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54CD9" id="Rectangle 306" o:spid="_x0000_s1030" style="position:absolute;margin-left:0;margin-top:670.95pt;width:493.7pt;height:33.5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" fillcolor="#f9e1dc" strokecolor="#e36b4e" strokeweight="1.5pt">
                <v:stroke dashstyle="1 1"/>
                <v:textbox>
                  <w:txbxContent>
                    <w:p w14:paraId="4389A303" w14:textId="51F3FE15" w:rsidR="0046256C" w:rsidRPr="00832862" w:rsidRDefault="0046256C" w:rsidP="0046256C">
                      <w:pPr>
                        <w:jc w:val="center"/>
                        <w:rPr>
                          <w:rFonts w:ascii="Barlow" w:hAnsi="Barlow"/>
                          <w:color w:val="000000"/>
                          <w:lang w:val="en-US"/>
                        </w:rPr>
                      </w:pPr>
                      <w:r>
                        <w:rPr>
                          <w:rFonts w:ascii="Barlow" w:hAnsi="Barlow"/>
                          <w:color w:val="000000"/>
                          <w:lang w:val="en-US"/>
                        </w:rPr>
                        <w:t>This factsheet was informed by previously published factsheets from Basic Rights Queensland and Darwin Community Legal Centre.</w:t>
                      </w:r>
                    </w:p>
                    <w:p w14:paraId="123F9251" w14:textId="77777777" w:rsidR="0046256C" w:rsidRPr="009273D8" w:rsidRDefault="0046256C" w:rsidP="0046256C">
                      <w:pPr>
                        <w:jc w:val="center"/>
                        <w:rPr>
                          <w:rFonts w:ascii="Barlow SemiBold" w:hAnsi="Barlow SemiBold"/>
                          <w:color w:val="000000"/>
                          <w:lang w:val="en-US"/>
                        </w:rPr>
                      </w:pPr>
                    </w:p>
                  </w:txbxContent>
                </v:textbox>
                <w10:wrap anchorx="margin" anchory="page"/>
              </v:rect>
            </w:pict>
          </mc:Fallback>
        </mc:AlternateContent>
      </w:r>
      <w:r w:rsidRPr="0046256C">
        <w:rPr>
          <w:rFonts w:ascii="Barlow" w:hAnsi="Barlow"/>
          <w:noProof/>
          <w:lang w:val="en-US" w:eastAsia="en-US"/>
        </w:rPr>
        <mc:AlternateContent>
          <mc:Choice Requires="wps">
            <w:drawing>
              <wp:anchor distT="0" distB="0" distL="114300" distR="114300" simplePos="0" relativeHeight="251847680" behindDoc="0" locked="0" layoutInCell="1" allowOverlap="1" wp14:anchorId="577B43BF" wp14:editId="273C3926">
                <wp:simplePos x="0" y="0"/>
                <wp:positionH relativeFrom="margin">
                  <wp:posOffset>863682</wp:posOffset>
                </wp:positionH>
                <wp:positionV relativeFrom="page">
                  <wp:posOffset>9141850</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77777777"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www.ejaustralia.org.au </w:t>
                            </w:r>
                          </w:p>
                          <w:p w14:paraId="6513CC18" w14:textId="77777777" w:rsidR="0046256C" w:rsidRPr="00832862" w:rsidRDefault="0046256C" w:rsidP="0046256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B43BF" id="Rectangle 288" o:spid="_x0000_s1031" style="position:absolute;margin-left:68pt;margin-top:719.85pt;width:370.65pt;height:56.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9OIsg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" filled="f" strokecolor="black [3213]" strokeweight="1.5pt">
                <v:stroke dashstyle="1 1"/>
                <v:textbo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77777777"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6513CC18" w14:textId="77777777" w:rsidR="0046256C" w:rsidRPr="00832862" w:rsidRDefault="0046256C" w:rsidP="0046256C">
                      <w:pPr>
                        <w:jc w:val="center"/>
                        <w:rPr>
                          <w:rFonts w:ascii="Barlow" w:hAnsi="Barlow"/>
                          <w:color w:val="000000"/>
                          <w:lang w:val="en-US"/>
                        </w:rPr>
                      </w:pPr>
                    </w:p>
                  </w:txbxContent>
                </v:textbox>
                <w10:wrap anchorx="margin" anchory="page"/>
              </v:rect>
            </w:pict>
          </mc:Fallback>
        </mc:AlternateContent>
      </w:r>
    </w:p>
    <w:sectPr w:rsidR="00782DE2" w:rsidRPr="007E5134" w:rsidSect="00016762">
      <w:headerReference w:type="default" r:id="rId244"/>
      <w:footerReference w:type="default" r:id="rId245"/>
      <w:footerReference w:type="first" r:id="rId246"/>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CF1D1" w14:textId="77777777" w:rsidR="00E201C9" w:rsidRDefault="00E201C9" w:rsidP="00122680">
      <w:pPr>
        <w:spacing w:after="0"/>
      </w:pPr>
      <w:r>
        <w:separator/>
      </w:r>
    </w:p>
  </w:endnote>
  <w:endnote w:type="continuationSeparator" w:id="0">
    <w:p w14:paraId="209FDF70" w14:textId="77777777" w:rsidR="00E201C9" w:rsidRDefault="00E201C9"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03E9CBE3" w:rsidR="00BC2445" w:rsidRPr="00BC2445" w:rsidRDefault="00E201C9"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46256C">
                  <w:t>Centrelink Debts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7D3D1F">
              <w:rPr>
                <w:bCs/>
                <w:noProof/>
                <w:szCs w:val="16"/>
              </w:rPr>
              <w:t>2</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7D3D1F">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E201C9">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6532F" w14:textId="77777777" w:rsidR="00E201C9" w:rsidRDefault="00E201C9" w:rsidP="00122680">
      <w:pPr>
        <w:spacing w:after="0"/>
      </w:pPr>
      <w:r>
        <w:separator/>
      </w:r>
    </w:p>
  </w:footnote>
  <w:footnote w:type="continuationSeparator" w:id="0">
    <w:p w14:paraId="74CFEE47" w14:textId="77777777" w:rsidR="00E201C9" w:rsidRDefault="00E201C9"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16102"/>
    <w:multiLevelType w:val="multilevel"/>
    <w:tmpl w:val="ACA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BE6148"/>
    <w:multiLevelType w:val="multilevel"/>
    <w:tmpl w:val="9AA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311AC"/>
    <w:multiLevelType w:val="multilevel"/>
    <w:tmpl w:val="659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7"/>
  </w:num>
  <w:num w:numId="4">
    <w:abstractNumId w:val="7"/>
  </w:num>
  <w:num w:numId="5">
    <w:abstractNumId w:val="7"/>
  </w:num>
  <w:num w:numId="6">
    <w:abstractNumId w:val="7"/>
  </w:num>
  <w:num w:numId="7">
    <w:abstractNumId w:val="7"/>
  </w:num>
  <w:num w:numId="8">
    <w:abstractNumId w:val="10"/>
  </w:num>
  <w:num w:numId="9">
    <w:abstractNumId w:val="10"/>
  </w:num>
  <w:num w:numId="10">
    <w:abstractNumId w:val="10"/>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2"/>
  </w:num>
  <w:num w:numId="23">
    <w:abstractNumId w:val="3"/>
  </w:num>
  <w:num w:numId="24">
    <w:abstractNumId w:val="15"/>
  </w:num>
  <w:num w:numId="25">
    <w:abstractNumId w:val="15"/>
  </w:num>
  <w:num w:numId="26">
    <w:abstractNumId w:val="15"/>
  </w:num>
  <w:num w:numId="27">
    <w:abstractNumId w:val="15"/>
  </w:num>
  <w:num w:numId="28">
    <w:abstractNumId w:val="6"/>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
  </w:num>
  <w:num w:numId="36">
    <w:abstractNumId w:val="17"/>
  </w:num>
  <w:num w:numId="37">
    <w:abstractNumId w:val="5"/>
  </w:num>
  <w:num w:numId="38">
    <w:abstractNumId w:val="4"/>
  </w:num>
  <w:num w:numId="39">
    <w:abstractNumId w:val="12"/>
  </w:num>
  <w:num w:numId="40">
    <w:abstractNumId w:val="18"/>
  </w:num>
  <w:num w:numId="41">
    <w:abstractNumId w:val="9"/>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D6449"/>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65DC4"/>
    <w:rsid w:val="00374ED7"/>
    <w:rsid w:val="00380C0E"/>
    <w:rsid w:val="00384B09"/>
    <w:rsid w:val="00385A46"/>
    <w:rsid w:val="0039271E"/>
    <w:rsid w:val="003A1056"/>
    <w:rsid w:val="003A4BDD"/>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6256C"/>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31AF7"/>
    <w:rsid w:val="00531F04"/>
    <w:rsid w:val="00541CC1"/>
    <w:rsid w:val="00555F0E"/>
    <w:rsid w:val="00563A35"/>
    <w:rsid w:val="00564868"/>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71C06"/>
    <w:rsid w:val="00777F13"/>
    <w:rsid w:val="00782DE2"/>
    <w:rsid w:val="00790413"/>
    <w:rsid w:val="00791058"/>
    <w:rsid w:val="007A03C2"/>
    <w:rsid w:val="007A0971"/>
    <w:rsid w:val="007A5E2E"/>
    <w:rsid w:val="007A5F3A"/>
    <w:rsid w:val="007B5422"/>
    <w:rsid w:val="007C5F9E"/>
    <w:rsid w:val="007D3D1F"/>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520B"/>
    <w:rsid w:val="00B46AB4"/>
    <w:rsid w:val="00B721CF"/>
    <w:rsid w:val="00BA337E"/>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41BCE"/>
    <w:rsid w:val="00C53E05"/>
    <w:rsid w:val="00C604F8"/>
    <w:rsid w:val="00C615C5"/>
    <w:rsid w:val="00C66278"/>
    <w:rsid w:val="00C668B8"/>
    <w:rsid w:val="00C67DFB"/>
    <w:rsid w:val="00C73B8B"/>
    <w:rsid w:val="00C76294"/>
    <w:rsid w:val="00C80CC3"/>
    <w:rsid w:val="00C93186"/>
    <w:rsid w:val="00CB15C5"/>
    <w:rsid w:val="00CB173A"/>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6864"/>
    <w:rsid w:val="00DC5094"/>
    <w:rsid w:val="00DC7035"/>
    <w:rsid w:val="00DC70E3"/>
    <w:rsid w:val="00DE228C"/>
    <w:rsid w:val="00DE5683"/>
    <w:rsid w:val="00DE65E9"/>
    <w:rsid w:val="00DE777C"/>
    <w:rsid w:val="00DF0CDB"/>
    <w:rsid w:val="00DF6A5D"/>
    <w:rsid w:val="00E05F36"/>
    <w:rsid w:val="00E17005"/>
    <w:rsid w:val="00E2004C"/>
    <w:rsid w:val="00E201C9"/>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21" Type="http://schemas.openxmlformats.org/officeDocument/2006/relationships/image" Target="media/image5.png"/><Relationship Id="rId155" Type="http://schemas.openxmlformats.org/officeDocument/2006/relationships/image" Target="media/image145.svg"/><Relationship Id="rId3" Type="http://schemas.openxmlformats.org/officeDocument/2006/relationships/styles" Target="styles.xml"/><Relationship Id="rId120" Type="http://schemas.openxmlformats.org/officeDocument/2006/relationships/image" Target="media/image4.png"/><Relationship Id="rId243" Type="http://schemas.openxmlformats.org/officeDocument/2006/relationships/hyperlink" Target="http://ejaustralia.org.au/legal-help-centrelink/" TargetMode="External"/><Relationship Id="rId248" Type="http://schemas.openxmlformats.org/officeDocument/2006/relationships/theme" Target="theme/theme1.xml"/><Relationship Id="rId7" Type="http://schemas.openxmlformats.org/officeDocument/2006/relationships/endnotes" Target="endnotes.xml"/><Relationship Id="rId59" Type="http://schemas.openxmlformats.org/officeDocument/2006/relationships/image" Target="media/image49.svg"/><Relationship Id="rId239" Type="http://schemas.openxmlformats.org/officeDocument/2006/relationships/image" Target="media/image229.svg"/><Relationship Id="rId247" Type="http://schemas.openxmlformats.org/officeDocument/2006/relationships/fontTable" Target="fontTable.xml"/><Relationship Id="rId2" Type="http://schemas.openxmlformats.org/officeDocument/2006/relationships/numbering" Target="numbering.xml"/><Relationship Id="rId107" Type="http://schemas.openxmlformats.org/officeDocument/2006/relationships/image" Target="media/image97.svg"/><Relationship Id="rId83" Type="http://schemas.openxmlformats.org/officeDocument/2006/relationships/image" Target="media/image73.svg"/><Relationship Id="rId242" Type="http://schemas.openxmlformats.org/officeDocument/2006/relationships/image" Target="media/image2290.sv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3.png"/><Relationship Id="rId123" Type="http://schemas.openxmlformats.org/officeDocument/2006/relationships/image" Target="media/image7.png"/><Relationship Id="rId241" Type="http://schemas.openxmlformats.org/officeDocument/2006/relationships/image" Target="media/image8.png"/><Relationship Id="rId246"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image" Target="media/image13.svg"/><Relationship Id="rId119" Type="http://schemas.openxmlformats.org/officeDocument/2006/relationships/image" Target="media/image109.svg"/><Relationship Id="rId122" Type="http://schemas.openxmlformats.org/officeDocument/2006/relationships/image" Target="media/image6.png"/><Relationship Id="rId240" Type="http://schemas.openxmlformats.org/officeDocument/2006/relationships/image" Target="media/image130.svg"/><Relationship Id="rId24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24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5C4A-6F35-4614-8730-E7FAB57C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2</cp:revision>
  <cp:lastPrinted>2020-03-02T10:38:00Z</cp:lastPrinted>
  <dcterms:created xsi:type="dcterms:W3CDTF">2020-04-13T01:19:00Z</dcterms:created>
  <dcterms:modified xsi:type="dcterms:W3CDTF">2020-04-13T01:19:00Z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