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3EA7" w14:textId="7C4F3317" w:rsidR="00916A46" w:rsidRDefault="00EC5934" w:rsidP="009E5767">
      <w:r>
        <w:rPr>
          <w:i/>
          <w:iCs/>
          <w:noProof/>
          <w:lang w:val="en-US" w:eastAsia="en-US"/>
        </w:rPr>
        <w:drawing>
          <wp:anchor distT="0" distB="0" distL="114300" distR="114300" simplePos="0" relativeHeight="251568128" behindDoc="0" locked="0" layoutInCell="1" allowOverlap="1" wp14:anchorId="2C1909A3" wp14:editId="04CCB790">
            <wp:simplePos x="0" y="0"/>
            <wp:positionH relativeFrom="margin">
              <wp:posOffset>-786425</wp:posOffset>
            </wp:positionH>
            <wp:positionV relativeFrom="margin">
              <wp:posOffset>-807720</wp:posOffset>
            </wp:positionV>
            <wp:extent cx="7614285" cy="1076198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ct sheet cove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285" cy="1076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A8AB7" w14:textId="3ED4D875" w:rsidR="00AC2A8B" w:rsidRPr="00AC2A8B" w:rsidRDefault="00AC2A8B" w:rsidP="00AC2A8B"/>
    <w:p w14:paraId="30056A5F" w14:textId="3442FADA" w:rsidR="00AC2A8B" w:rsidRPr="00AC2A8B" w:rsidRDefault="00AC2A8B" w:rsidP="00AC2A8B"/>
    <w:p w14:paraId="4283C8B2" w14:textId="4706D926" w:rsidR="00AC2A8B" w:rsidRPr="00AC2A8B" w:rsidRDefault="00AC2A8B" w:rsidP="00AC2A8B"/>
    <w:p w14:paraId="120CE1B6" w14:textId="236AF5AD" w:rsidR="00AC2A8B" w:rsidRPr="00AC2A8B" w:rsidRDefault="00AC2A8B" w:rsidP="00AC2A8B"/>
    <w:p w14:paraId="767C6402" w14:textId="65FFB568" w:rsidR="00AC2A8B" w:rsidRPr="00AC2A8B" w:rsidRDefault="00AC2A8B" w:rsidP="00AC2A8B"/>
    <w:p w14:paraId="5DCC4A3F" w14:textId="43C24EC8" w:rsidR="00AC2A8B" w:rsidRPr="00AC2A8B" w:rsidRDefault="00AC2A8B" w:rsidP="00AC2A8B"/>
    <w:p w14:paraId="71A431F4" w14:textId="0364572A" w:rsidR="00AC2A8B" w:rsidRPr="00AC2A8B" w:rsidRDefault="00AC2A8B" w:rsidP="00AC2A8B">
      <w:r w:rsidRPr="00AC2A8B">
        <w:rPr>
          <w:rFonts w:ascii="Barlow" w:eastAsia="Calibri" w:hAnsi="Barlow"/>
          <w:i/>
          <w:iC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00E310B" wp14:editId="21400365">
                <wp:simplePos x="0" y="0"/>
                <wp:positionH relativeFrom="column">
                  <wp:posOffset>2732</wp:posOffset>
                </wp:positionH>
                <wp:positionV relativeFrom="paragraph">
                  <wp:posOffset>8122</wp:posOffset>
                </wp:positionV>
                <wp:extent cx="5560828" cy="2817628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828" cy="2817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925D6" w14:textId="3E68C66A" w:rsidR="00AC2A8B" w:rsidRPr="00AC2A8B" w:rsidRDefault="00AC2A8B" w:rsidP="00AC2A8B">
                            <w:pPr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</w:pPr>
                            <w:r w:rsidRPr="00AC2A8B"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  <w:t>APPEALING A</w:t>
                            </w:r>
                          </w:p>
                          <w:p w14:paraId="0AF93655" w14:textId="1607D7AC" w:rsidR="00AC2A8B" w:rsidRPr="00AC2A8B" w:rsidRDefault="00AC2A8B" w:rsidP="00AC2A8B">
                            <w:pPr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</w:pPr>
                            <w:r w:rsidRPr="00AC2A8B"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  <w:t>CENTRELINK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31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2pt;margin-top:.65pt;width:437.85pt;height:221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6xGAIAAC0EAAAOAAAAZHJzL2Uyb0RvYy54bWysU02P2jAQvVfqf7B8L0kos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6naXzMRLNMTaeZ3czdLBOcv3dWOe/CWhIMApqkZcI&#10;FztunO9Tzymhm4Z1rVTkRmnSFnT2eZrGHy4RLK409rgOGyzf7bphgx2UJ1zMQs+5M3xdY/MNc/6F&#10;WSQZd0Hh+mc8pAJsAoNFSQX219/uQz5ij1FKWhRNQd3PA7OCEvVdIytfsskkqCw6k+ndGB17G9nd&#10;RvSheQDUZYZPxPBohnyvzqa00LyhvlehK4aY5ti7oP5sPvheyvg+uFitYhLqyjC/0VvDQ+kAZ4D2&#10;tXtj1gz4e6TuCc7yYvk7GvrcnojVwYOsI0cB4B7VAXfUZGR5eD9B9Ld+zLq+8uVvAAAA//8DAFBL&#10;AwQUAAYACAAAACEAA1zBPd0AAAAGAQAADwAAAGRycy9kb3ducmV2LnhtbEyOzU7CQBSF9ya+w+Sa&#10;uJMpCNiUTglpQkyMLkA27KadS9s4c6d2Bqg+vdeVLs9Pzvny9eisuOAQOk8KppMEBFLtTUeNgsP7&#10;9iEFEaImo60nVPCFAdbF7U2uM+OvtMPLPjaCRyhkWkEbY59JGeoWnQ4T3yNxdvKD05Hl0Egz6CuP&#10;OytnSbKUTnfED63usWyx/tifnYKXcvumd9XMpd+2fH49bfrPw3Gh1P3duFmBiDjGvzL84jM6FMxU&#10;+TOZIKyCOffYfQTBYfq0nIKo2J0vEpBFLv/jFz8AAAD//wMAUEsBAi0AFAAGAAgAAAAhALaDOJL+&#10;AAAA4QEAABMAAAAAAAAAAAAAAAAAAAAAAFtDb250ZW50X1R5cGVzXS54bWxQSwECLQAUAAYACAAA&#10;ACEAOP0h/9YAAACUAQAACwAAAAAAAAAAAAAAAAAvAQAAX3JlbHMvLnJlbHNQSwECLQAUAAYACAAA&#10;ACEA8ukusRgCAAAtBAAADgAAAAAAAAAAAAAAAAAuAgAAZHJzL2Uyb0RvYy54bWxQSwECLQAUAAYA&#10;CAAAACEAA1zBPd0AAAAGAQAADwAAAAAAAAAAAAAAAAByBAAAZHJzL2Rvd25yZXYueG1sUEsFBgAA&#10;AAAEAAQA8wAAAHwFAAAAAA==&#10;" filled="f" stroked="f" strokeweight=".5pt">
                <v:textbox>
                  <w:txbxContent>
                    <w:p w14:paraId="77D925D6" w14:textId="3E68C66A" w:rsidR="00AC2A8B" w:rsidRPr="00AC2A8B" w:rsidRDefault="00AC2A8B" w:rsidP="00AC2A8B">
                      <w:pPr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</w:pPr>
                      <w:r w:rsidRPr="00AC2A8B"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  <w:t>APPEALING A</w:t>
                      </w:r>
                    </w:p>
                    <w:p w14:paraId="0AF93655" w14:textId="1607D7AC" w:rsidR="00AC2A8B" w:rsidRPr="00AC2A8B" w:rsidRDefault="00AC2A8B" w:rsidP="00AC2A8B">
                      <w:pPr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</w:pPr>
                      <w:r w:rsidRPr="00AC2A8B"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  <w:t>CENTRELINK DECISION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C0918E" w14:textId="3771EAEA" w:rsidR="00AC2A8B" w:rsidRPr="00AC2A8B" w:rsidRDefault="00AC2A8B" w:rsidP="00AC2A8B"/>
    <w:p w14:paraId="6E03CD9E" w14:textId="00263980" w:rsidR="00AC2A8B" w:rsidRPr="00AC2A8B" w:rsidRDefault="00AC2A8B" w:rsidP="00AC2A8B"/>
    <w:p w14:paraId="0B6E3437" w14:textId="79187233" w:rsidR="00AC2A8B" w:rsidRPr="00AC2A8B" w:rsidRDefault="00AC2A8B" w:rsidP="00AC2A8B"/>
    <w:p w14:paraId="2D1D75B0" w14:textId="5E38BB26" w:rsidR="00AC2A8B" w:rsidRPr="00AC2A8B" w:rsidRDefault="00AC2A8B" w:rsidP="00AC2A8B"/>
    <w:p w14:paraId="41709552" w14:textId="171D2F93" w:rsidR="00AC2A8B" w:rsidRPr="00AC2A8B" w:rsidRDefault="00AC2A8B" w:rsidP="00AC2A8B"/>
    <w:p w14:paraId="55B6EA80" w14:textId="654F1101" w:rsidR="00AC2A8B" w:rsidRPr="00AC2A8B" w:rsidRDefault="00AC2A8B" w:rsidP="00AC2A8B"/>
    <w:p w14:paraId="254C51C5" w14:textId="7BE9B673" w:rsidR="00AC2A8B" w:rsidRPr="00AC2A8B" w:rsidRDefault="00AC2A8B" w:rsidP="00AC2A8B"/>
    <w:p w14:paraId="50094958" w14:textId="0F4FA0A5" w:rsidR="00AC2A8B" w:rsidRPr="00AC2A8B" w:rsidRDefault="00AC2A8B" w:rsidP="00AC2A8B"/>
    <w:p w14:paraId="7CD28E17" w14:textId="34A1F261" w:rsidR="00AC2A8B" w:rsidRPr="00AC2A8B" w:rsidRDefault="00AC2A8B" w:rsidP="00AC2A8B"/>
    <w:p w14:paraId="43DC4DFA" w14:textId="75A84862" w:rsidR="00AC2A8B" w:rsidRPr="00AC2A8B" w:rsidRDefault="00AC2A8B" w:rsidP="00AC2A8B"/>
    <w:p w14:paraId="53EDCC44" w14:textId="5E2418E8" w:rsidR="00AC2A8B" w:rsidRPr="00AC2A8B" w:rsidRDefault="00AC2A8B" w:rsidP="00AC2A8B"/>
    <w:p w14:paraId="063F4054" w14:textId="54FE8F67" w:rsidR="00AC2A8B" w:rsidRPr="00AC2A8B" w:rsidRDefault="00AC2A8B" w:rsidP="00AC2A8B"/>
    <w:p w14:paraId="0EA02142" w14:textId="59CCE7DC" w:rsidR="00AC2A8B" w:rsidRPr="00AC2A8B" w:rsidRDefault="00AC2A8B" w:rsidP="00AC2A8B"/>
    <w:p w14:paraId="2155267C" w14:textId="5AB22D4D" w:rsidR="00AC2A8B" w:rsidRPr="00AC2A8B" w:rsidRDefault="00AC2A8B" w:rsidP="00AC2A8B"/>
    <w:p w14:paraId="0080BD0A" w14:textId="65E0E8D8" w:rsidR="00AC2A8B" w:rsidRPr="00AC2A8B" w:rsidRDefault="00AC2A8B" w:rsidP="00AC2A8B"/>
    <w:p w14:paraId="005199DD" w14:textId="558867BC" w:rsidR="00AC2A8B" w:rsidRPr="00AC2A8B" w:rsidRDefault="00AC2A8B" w:rsidP="00AC2A8B"/>
    <w:p w14:paraId="6D0076D4" w14:textId="45DBA1F2" w:rsidR="00AC2A8B" w:rsidRDefault="00AC2A8B" w:rsidP="00AC2A8B"/>
    <w:p w14:paraId="15E08F5E" w14:textId="3C166D2D" w:rsidR="00AC2A8B" w:rsidRDefault="00AC2A8B" w:rsidP="00AC2A8B">
      <w:pPr>
        <w:tabs>
          <w:tab w:val="left" w:pos="2177"/>
        </w:tabs>
      </w:pPr>
      <w:r>
        <w:tab/>
      </w:r>
    </w:p>
    <w:p w14:paraId="43673BE7" w14:textId="763C5248" w:rsidR="00AC2A8B" w:rsidRDefault="00A8334C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4C376D1" wp14:editId="7011DE05">
                <wp:simplePos x="0" y="0"/>
                <wp:positionH relativeFrom="page">
                  <wp:posOffset>132736</wp:posOffset>
                </wp:positionH>
                <wp:positionV relativeFrom="paragraph">
                  <wp:posOffset>940435</wp:posOffset>
                </wp:positionV>
                <wp:extent cx="1748154" cy="281304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4" cy="281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AF82" w14:textId="552777C4" w:rsidR="00FB5C0A" w:rsidRPr="00A8334C" w:rsidRDefault="00FB5C0A">
                            <w:pPr>
                              <w:rPr>
                                <w:rFonts w:ascii="Barlow" w:hAnsi="Barlow"/>
                                <w:i/>
                                <w:color w:val="FFFFFF" w:themeColor="background1"/>
                              </w:rPr>
                            </w:pPr>
                            <w:r w:rsidRPr="00A8334C">
                              <w:rPr>
                                <w:rFonts w:ascii="Barlow" w:hAnsi="Barlow"/>
                                <w:i/>
                                <w:color w:val="FFFFFF" w:themeColor="background1"/>
                              </w:rPr>
                              <w:t xml:space="preserve">Last updated </w:t>
                            </w:r>
                            <w:r w:rsidR="00235EF3">
                              <w:rPr>
                                <w:rFonts w:ascii="Barlow" w:hAnsi="Barlow"/>
                                <w:i/>
                                <w:color w:val="FFFFFF" w:themeColor="background1"/>
                              </w:rPr>
                              <w:t>July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76D1" id="Text Box 2" o:spid="_x0000_s1027" type="#_x0000_t202" style="position:absolute;margin-left:10.45pt;margin-top:74.05pt;width:137.65pt;height:22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PX+gEAANQDAAAOAAAAZHJzL2Uyb0RvYy54bWysU11v2yAUfZ+0/4B4X2xnzppacaquXadJ&#10;3YfU7gdgjGM04DIgsbNf3wt202h9m+YHxPWFc+8597C5GrUiB+G8BFPTYpFTIgyHVppdTX8+3r1b&#10;U+IDMy1TYERNj8LTq+3bN5vBVmIJPahWOIIgxleDrWkfgq2yzPNeaOYXYIXBZAdOs4Ch22WtYwOi&#10;a5Ut8/xDNoBrrQMuvMe/t1OSbhN+1wkevnedF4GommJvIa0urU1cs+2GVTvHbC/53Ab7hy40kwaL&#10;nqBuWWBk7+QrKC25Aw9dWHDQGXSd5CJxQDZF/hebh55ZkbigON6eZPL/D5Z/OzzYH46E8SOMOMBE&#10;wtt74L88MXDTM7MT187B0AvWYuEiSpYN1lfz1Si1r3wEaYav0OKQ2T5AAho7p6MqyJMgOg7geBJd&#10;jIHwWPKiXBerkhKOueW6eJ+XqQSrnm9b58NnAZrETU0dDjWhs8O9D7EbVj0ficUM3Eml0mCVIUNN&#10;L1fLVbpwltEyoO+U1DVd5/GbnBBJfjJtuhyYVNMeCygzs45EJ8phbEYi21mSKEID7RFlcDDZDJ8F&#10;bnpwfygZ0GI19b/3zAlK1BeDUl4WZRk9mYJydbHEwJ1nmvMMMxyhahoombY3Ifl4onyNkncyqfHS&#10;ydwyWieJNNs8evM8TqdeHuP2CQAA//8DAFBLAwQUAAYACAAAACEAB1XZdN0AAAAKAQAADwAAAGRy&#10;cy9kb3ducmV2LnhtbEyPwU7DMAyG70i8Q2QkbixZVKa1azohEFcQGyBxyxqvrdY4VZOt5e0xJzj6&#10;96ffn8vt7HtxwTF2gQwsFwoEUh1cR42B9/3z3RpETJac7QOhgW+MsK2ur0pbuDDRG152qRFcQrGw&#10;BtqUhkLKWLfobVyEAYl3xzB6m3gcG+lGO3G576VWaiW97YgvtHbAxxbr0+7sDXy8HL8+M/XaPPn7&#10;YQqzkuRzacztzfywAZFwTn8w/OqzOlTsdAhnclH0BrTKmeQ8Wy9BMKDzlQZx4CTXGciqlP9fqH4A&#10;AAD//wMAUEsBAi0AFAAGAAgAAAAhALaDOJL+AAAA4QEAABMAAAAAAAAAAAAAAAAAAAAAAFtDb250&#10;ZW50X1R5cGVzXS54bWxQSwECLQAUAAYACAAAACEAOP0h/9YAAACUAQAACwAAAAAAAAAAAAAAAAAv&#10;AQAAX3JlbHMvLnJlbHNQSwECLQAUAAYACAAAACEAd5kD1/oBAADUAwAADgAAAAAAAAAAAAAAAAAu&#10;AgAAZHJzL2Uyb0RvYy54bWxQSwECLQAUAAYACAAAACEAB1XZdN0AAAAKAQAADwAAAAAAAAAAAAAA&#10;AABUBAAAZHJzL2Rvd25yZXYueG1sUEsFBgAAAAAEAAQA8wAAAF4FAAAAAA==&#10;" filled="f" stroked="f">
                <v:textbox>
                  <w:txbxContent>
                    <w:p w14:paraId="254CAF82" w14:textId="552777C4" w:rsidR="00FB5C0A" w:rsidRPr="00A8334C" w:rsidRDefault="00FB5C0A">
                      <w:pPr>
                        <w:rPr>
                          <w:rFonts w:ascii="Barlow" w:hAnsi="Barlow"/>
                          <w:i/>
                          <w:color w:val="FFFFFF" w:themeColor="background1"/>
                        </w:rPr>
                      </w:pPr>
                      <w:r w:rsidRPr="00A8334C">
                        <w:rPr>
                          <w:rFonts w:ascii="Barlow" w:hAnsi="Barlow"/>
                          <w:i/>
                          <w:color w:val="FFFFFF" w:themeColor="background1"/>
                        </w:rPr>
                        <w:t xml:space="preserve">Last updated </w:t>
                      </w:r>
                      <w:r w:rsidR="00235EF3">
                        <w:rPr>
                          <w:rFonts w:ascii="Barlow" w:hAnsi="Barlow"/>
                          <w:i/>
                          <w:color w:val="FFFFFF" w:themeColor="background1"/>
                        </w:rPr>
                        <w:t>July 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2A8B">
        <w:br w:type="page"/>
      </w:r>
    </w:p>
    <w:p w14:paraId="762C83A7" w14:textId="15F1BF15" w:rsidR="00AC2A8B" w:rsidRDefault="00AC2A8B">
      <w:pPr>
        <w:spacing w:after="200" w:line="276" w:lineRule="auto"/>
      </w:pPr>
    </w:p>
    <w:p w14:paraId="01A45E20" w14:textId="19C25139" w:rsidR="00541CC1" w:rsidRDefault="00541CC1" w:rsidP="00541CC1"/>
    <w:p w14:paraId="38FF0117" w14:textId="77777777" w:rsidR="00E71901" w:rsidRPr="00AC2A8B" w:rsidRDefault="00E71901" w:rsidP="006139DB">
      <w:pPr>
        <w:spacing w:after="0"/>
        <w:rPr>
          <w:rFonts w:ascii="Barlow" w:eastAsia="Calibri" w:hAnsi="Barlow"/>
          <w:szCs w:val="24"/>
          <w:lang w:eastAsia="en-US"/>
        </w:rPr>
      </w:pPr>
    </w:p>
    <w:p w14:paraId="1A2833A2" w14:textId="60D154F7" w:rsidR="00703425" w:rsidRDefault="006139DB" w:rsidP="006139DB">
      <w:pPr>
        <w:spacing w:after="0"/>
        <w:rPr>
          <w:rFonts w:ascii="Barlow" w:eastAsia="Calibri" w:hAnsi="Barlow"/>
          <w:szCs w:val="24"/>
          <w:lang w:eastAsia="en-US"/>
        </w:rPr>
      </w:pPr>
      <w:r>
        <w:rPr>
          <w:rFonts w:ascii="Barlow" w:eastAsia="Calibri" w:hAnsi="Barlow"/>
          <w:szCs w:val="24"/>
          <w:lang w:eastAsia="en-US"/>
        </w:rPr>
        <w:t xml:space="preserve">This factsheet </w:t>
      </w:r>
      <w:r w:rsidR="00834ED8">
        <w:rPr>
          <w:rFonts w:ascii="Barlow" w:eastAsia="Calibri" w:hAnsi="Barlow"/>
          <w:szCs w:val="24"/>
          <w:lang w:eastAsia="en-US"/>
        </w:rPr>
        <w:t xml:space="preserve">provides information </w:t>
      </w:r>
      <w:r w:rsidR="002B010B">
        <w:rPr>
          <w:rFonts w:ascii="Barlow" w:eastAsia="Calibri" w:hAnsi="Barlow"/>
          <w:szCs w:val="24"/>
          <w:lang w:eastAsia="en-US"/>
        </w:rPr>
        <w:t xml:space="preserve">on </w:t>
      </w:r>
      <w:r w:rsidR="006308C5">
        <w:rPr>
          <w:rFonts w:ascii="Barlow" w:eastAsia="Calibri" w:hAnsi="Barlow"/>
          <w:szCs w:val="24"/>
          <w:lang w:eastAsia="en-US"/>
        </w:rPr>
        <w:t xml:space="preserve">appeal rights </w:t>
      </w:r>
      <w:r w:rsidR="008F3EE6">
        <w:rPr>
          <w:rFonts w:ascii="Barlow" w:eastAsia="Calibri" w:hAnsi="Barlow"/>
          <w:szCs w:val="24"/>
          <w:lang w:eastAsia="en-US"/>
        </w:rPr>
        <w:t>for Centrelink decisions</w:t>
      </w:r>
      <w:r>
        <w:rPr>
          <w:rFonts w:ascii="Barlow" w:eastAsia="Calibri" w:hAnsi="Barlow"/>
          <w:szCs w:val="24"/>
          <w:lang w:eastAsia="en-US"/>
        </w:rPr>
        <w:t>.</w:t>
      </w:r>
    </w:p>
    <w:p w14:paraId="2610AEB3" w14:textId="59B58083" w:rsidR="00824340" w:rsidRDefault="00824340" w:rsidP="006139DB">
      <w:pPr>
        <w:spacing w:after="0"/>
        <w:rPr>
          <w:rFonts w:ascii="Barlow" w:eastAsia="Calibri" w:hAnsi="Barlow"/>
          <w:szCs w:val="24"/>
          <w:lang w:eastAsia="en-US"/>
        </w:rPr>
      </w:pPr>
    </w:p>
    <w:p w14:paraId="0F4C2688" w14:textId="4E51EA03" w:rsidR="00824340" w:rsidRDefault="00E06FFC" w:rsidP="006139DB">
      <w:pPr>
        <w:spacing w:after="0"/>
        <w:rPr>
          <w:rFonts w:ascii="Barlow" w:eastAsia="Calibri" w:hAnsi="Barlow"/>
          <w:szCs w:val="24"/>
          <w:lang w:eastAsia="en-US"/>
        </w:rPr>
      </w:pPr>
      <w:r>
        <w:rPr>
          <w:rFonts w:ascii="Barlow" w:eastAsia="Calibri" w:hAnsi="Barlow"/>
          <w:szCs w:val="24"/>
          <w:lang w:eastAsia="en-US"/>
        </w:rPr>
        <w:t xml:space="preserve">You have the right to appeal </w:t>
      </w:r>
      <w:r w:rsidR="00824340">
        <w:rPr>
          <w:rFonts w:ascii="Barlow" w:eastAsia="Calibri" w:hAnsi="Barlow"/>
          <w:szCs w:val="24"/>
          <w:lang w:eastAsia="en-US"/>
        </w:rPr>
        <w:t xml:space="preserve">most Centrelink decisions </w:t>
      </w:r>
      <w:r w:rsidR="00914832">
        <w:rPr>
          <w:rFonts w:ascii="Barlow" w:eastAsia="Calibri" w:hAnsi="Barlow"/>
          <w:szCs w:val="24"/>
          <w:lang w:eastAsia="en-US"/>
        </w:rPr>
        <w:t xml:space="preserve">to reject a claim for payment, cancel a payment, </w:t>
      </w:r>
      <w:r w:rsidR="00407024">
        <w:rPr>
          <w:rFonts w:ascii="Barlow" w:eastAsia="Calibri" w:hAnsi="Barlow"/>
          <w:szCs w:val="24"/>
          <w:lang w:eastAsia="en-US"/>
        </w:rPr>
        <w:t xml:space="preserve">impose a waiting period, </w:t>
      </w:r>
      <w:r w:rsidR="00914832">
        <w:rPr>
          <w:rFonts w:ascii="Barlow" w:eastAsia="Calibri" w:hAnsi="Barlow"/>
          <w:szCs w:val="24"/>
          <w:lang w:eastAsia="en-US"/>
        </w:rPr>
        <w:t xml:space="preserve">reduce a rate of payment, or </w:t>
      </w:r>
      <w:r w:rsidR="00407024">
        <w:rPr>
          <w:rFonts w:ascii="Barlow" w:eastAsia="Calibri" w:hAnsi="Barlow"/>
          <w:szCs w:val="24"/>
          <w:lang w:eastAsia="en-US"/>
        </w:rPr>
        <w:t>recover a debt</w:t>
      </w:r>
      <w:r w:rsidR="00EC2BFC">
        <w:rPr>
          <w:rFonts w:ascii="Barlow" w:eastAsia="Calibri" w:hAnsi="Barlow"/>
          <w:szCs w:val="24"/>
          <w:lang w:eastAsia="en-US"/>
        </w:rPr>
        <w:t xml:space="preserve">. </w:t>
      </w:r>
      <w:r w:rsidR="001E46EF">
        <w:rPr>
          <w:rFonts w:ascii="Barlow" w:eastAsia="Calibri" w:hAnsi="Barlow"/>
          <w:szCs w:val="24"/>
          <w:lang w:eastAsia="en-US"/>
        </w:rPr>
        <w:t>There are four levels of appeal:</w:t>
      </w:r>
    </w:p>
    <w:p w14:paraId="69F29E45" w14:textId="77777777" w:rsidR="00835789" w:rsidRDefault="00835789" w:rsidP="006139DB">
      <w:pPr>
        <w:spacing w:after="0"/>
        <w:rPr>
          <w:rFonts w:ascii="Barlow" w:eastAsia="Calibri" w:hAnsi="Barlow"/>
          <w:szCs w:val="24"/>
          <w:lang w:eastAsia="en-US"/>
        </w:rPr>
      </w:pPr>
    </w:p>
    <w:p w14:paraId="03B9A9DC" w14:textId="026BB98A" w:rsidR="00A35971" w:rsidRDefault="00CA120A" w:rsidP="00186E29">
      <w:pPr>
        <w:pStyle w:val="ListParagraph"/>
        <w:numPr>
          <w:ilvl w:val="0"/>
          <w:numId w:val="45"/>
        </w:numPr>
        <w:spacing w:after="0"/>
        <w:rPr>
          <w:rFonts w:ascii="Barlow" w:eastAsia="Calibri" w:hAnsi="Barlow"/>
          <w:szCs w:val="24"/>
          <w:lang w:eastAsia="en-US"/>
        </w:rPr>
      </w:pPr>
      <w:r>
        <w:rPr>
          <w:rFonts w:ascii="Barlow" w:eastAsia="Calibri" w:hAnsi="Barlow"/>
          <w:szCs w:val="24"/>
          <w:lang w:eastAsia="en-US"/>
        </w:rPr>
        <w:t>Firstly,</w:t>
      </w:r>
      <w:r w:rsidR="00A35971">
        <w:rPr>
          <w:rFonts w:ascii="Barlow" w:eastAsia="Calibri" w:hAnsi="Barlow"/>
          <w:szCs w:val="24"/>
          <w:lang w:eastAsia="en-US"/>
        </w:rPr>
        <w:t xml:space="preserve"> </w:t>
      </w:r>
      <w:r w:rsidR="00EC2BFC">
        <w:rPr>
          <w:rFonts w:ascii="Barlow" w:eastAsia="Calibri" w:hAnsi="Barlow"/>
          <w:szCs w:val="24"/>
          <w:lang w:eastAsia="en-US"/>
        </w:rPr>
        <w:t xml:space="preserve">you can appeal against a decision </w:t>
      </w:r>
      <w:r w:rsidR="00A35971">
        <w:rPr>
          <w:rFonts w:ascii="Barlow" w:eastAsia="Calibri" w:hAnsi="Barlow"/>
          <w:szCs w:val="24"/>
          <w:lang w:eastAsia="en-US"/>
        </w:rPr>
        <w:t xml:space="preserve">to an </w:t>
      </w:r>
      <w:r w:rsidR="00A35971" w:rsidRPr="00186E29">
        <w:rPr>
          <w:rFonts w:ascii="Barlow" w:eastAsia="Calibri" w:hAnsi="Barlow"/>
          <w:b/>
          <w:bCs/>
          <w:szCs w:val="24"/>
          <w:lang w:eastAsia="en-US"/>
        </w:rPr>
        <w:t>Authorised Review Officer</w:t>
      </w:r>
      <w:r w:rsidR="006D4AC6">
        <w:rPr>
          <w:rFonts w:ascii="Barlow" w:eastAsia="Calibri" w:hAnsi="Barlow"/>
          <w:szCs w:val="24"/>
          <w:lang w:eastAsia="en-US"/>
        </w:rPr>
        <w:t>.</w:t>
      </w:r>
      <w:r w:rsidR="001E799D">
        <w:rPr>
          <w:rFonts w:ascii="Barlow" w:eastAsia="Calibri" w:hAnsi="Barlow"/>
          <w:szCs w:val="24"/>
          <w:lang w:eastAsia="en-US"/>
        </w:rPr>
        <w:t xml:space="preserve"> This is an internal review by Centrelink itself.</w:t>
      </w:r>
    </w:p>
    <w:p w14:paraId="0DAFB5CD" w14:textId="6D7253E1" w:rsidR="00A35971" w:rsidRDefault="00AC38E1" w:rsidP="00186E29">
      <w:pPr>
        <w:pStyle w:val="ListParagraph"/>
        <w:numPr>
          <w:ilvl w:val="0"/>
          <w:numId w:val="45"/>
        </w:numPr>
        <w:spacing w:after="0"/>
        <w:rPr>
          <w:rFonts w:ascii="Barlow" w:eastAsia="Calibri" w:hAnsi="Barlow"/>
          <w:szCs w:val="24"/>
          <w:lang w:eastAsia="en-US"/>
        </w:rPr>
      </w:pPr>
      <w:r>
        <w:rPr>
          <w:rFonts w:ascii="Barlow" w:eastAsia="Calibri" w:hAnsi="Barlow"/>
          <w:szCs w:val="24"/>
          <w:lang w:eastAsia="en-US"/>
        </w:rPr>
        <w:t xml:space="preserve">If you disagree with the </w:t>
      </w:r>
      <w:r w:rsidR="00BC3321">
        <w:rPr>
          <w:rFonts w:ascii="Barlow" w:eastAsia="Calibri" w:hAnsi="Barlow"/>
          <w:szCs w:val="24"/>
          <w:lang w:eastAsia="en-US"/>
        </w:rPr>
        <w:t>Authorised</w:t>
      </w:r>
      <w:r>
        <w:rPr>
          <w:rFonts w:ascii="Barlow" w:eastAsia="Calibri" w:hAnsi="Barlow"/>
          <w:szCs w:val="24"/>
          <w:lang w:eastAsia="en-US"/>
        </w:rPr>
        <w:t xml:space="preserve"> Review Officer’s decision, you have the right to appeal to the </w:t>
      </w:r>
      <w:r w:rsidR="00417CE1" w:rsidRPr="00186E29">
        <w:rPr>
          <w:rFonts w:ascii="Barlow" w:eastAsia="Calibri" w:hAnsi="Barlow"/>
          <w:b/>
          <w:bCs/>
          <w:szCs w:val="24"/>
          <w:lang w:eastAsia="en-US"/>
        </w:rPr>
        <w:t xml:space="preserve">Social </w:t>
      </w:r>
      <w:r w:rsidR="00BC3321" w:rsidRPr="00186E29">
        <w:rPr>
          <w:rFonts w:ascii="Barlow" w:eastAsia="Calibri" w:hAnsi="Barlow"/>
          <w:b/>
          <w:bCs/>
          <w:szCs w:val="24"/>
          <w:lang w:eastAsia="en-US"/>
        </w:rPr>
        <w:t>Security</w:t>
      </w:r>
      <w:r w:rsidR="00417CE1" w:rsidRPr="00186E29">
        <w:rPr>
          <w:rFonts w:ascii="Barlow" w:eastAsia="Calibri" w:hAnsi="Barlow"/>
          <w:b/>
          <w:bCs/>
          <w:szCs w:val="24"/>
          <w:lang w:eastAsia="en-US"/>
        </w:rPr>
        <w:t xml:space="preserve"> and Child Support Division of the Administrative Appeals Tribunal</w:t>
      </w:r>
      <w:r w:rsidR="00417CE1">
        <w:rPr>
          <w:rFonts w:ascii="Barlow" w:eastAsia="Calibri" w:hAnsi="Barlow"/>
          <w:szCs w:val="24"/>
          <w:lang w:eastAsia="en-US"/>
        </w:rPr>
        <w:t xml:space="preserve"> (AAT1)</w:t>
      </w:r>
      <w:r w:rsidR="006D4AC6">
        <w:rPr>
          <w:rFonts w:ascii="Barlow" w:eastAsia="Calibri" w:hAnsi="Barlow"/>
          <w:szCs w:val="24"/>
          <w:lang w:eastAsia="en-US"/>
        </w:rPr>
        <w:t>. This is the f</w:t>
      </w:r>
      <w:r w:rsidR="00F934EB">
        <w:rPr>
          <w:rFonts w:ascii="Barlow" w:eastAsia="Calibri" w:hAnsi="Barlow"/>
          <w:szCs w:val="24"/>
          <w:lang w:eastAsia="en-US"/>
        </w:rPr>
        <w:t>i</w:t>
      </w:r>
      <w:r w:rsidR="006D4AC6">
        <w:rPr>
          <w:rFonts w:ascii="Barlow" w:eastAsia="Calibri" w:hAnsi="Barlow"/>
          <w:szCs w:val="24"/>
          <w:lang w:eastAsia="en-US"/>
        </w:rPr>
        <w:t>rst level of external review</w:t>
      </w:r>
      <w:r w:rsidR="00F934EB">
        <w:rPr>
          <w:rFonts w:ascii="Barlow" w:eastAsia="Calibri" w:hAnsi="Barlow"/>
          <w:szCs w:val="24"/>
          <w:lang w:eastAsia="en-US"/>
        </w:rPr>
        <w:t xml:space="preserve">. The Tribunal is </w:t>
      </w:r>
      <w:r w:rsidR="00B702F7">
        <w:rPr>
          <w:rFonts w:ascii="Barlow" w:eastAsia="Calibri" w:hAnsi="Barlow"/>
          <w:szCs w:val="24"/>
          <w:lang w:eastAsia="en-US"/>
        </w:rPr>
        <w:t xml:space="preserve">completely </w:t>
      </w:r>
      <w:r w:rsidR="006D4AC6">
        <w:rPr>
          <w:rFonts w:ascii="Barlow" w:eastAsia="Calibri" w:hAnsi="Barlow"/>
          <w:szCs w:val="24"/>
          <w:lang w:eastAsia="en-US"/>
        </w:rPr>
        <w:t>independent of Centrelink</w:t>
      </w:r>
      <w:r w:rsidR="00F934EB">
        <w:rPr>
          <w:rFonts w:ascii="Barlow" w:eastAsia="Calibri" w:hAnsi="Barlow"/>
          <w:szCs w:val="24"/>
          <w:lang w:eastAsia="en-US"/>
        </w:rPr>
        <w:t>.</w:t>
      </w:r>
    </w:p>
    <w:p w14:paraId="5A27B06E" w14:textId="63D54DAD" w:rsidR="00417CE1" w:rsidRDefault="00417CE1" w:rsidP="00186E29">
      <w:pPr>
        <w:pStyle w:val="ListParagraph"/>
        <w:numPr>
          <w:ilvl w:val="0"/>
          <w:numId w:val="45"/>
        </w:numPr>
        <w:spacing w:after="0"/>
        <w:rPr>
          <w:rFonts w:ascii="Barlow" w:eastAsia="Calibri" w:hAnsi="Barlow"/>
          <w:szCs w:val="24"/>
          <w:lang w:eastAsia="en-US"/>
        </w:rPr>
      </w:pPr>
      <w:r>
        <w:rPr>
          <w:rFonts w:ascii="Barlow" w:eastAsia="Calibri" w:hAnsi="Barlow"/>
          <w:szCs w:val="24"/>
          <w:lang w:eastAsia="en-US"/>
        </w:rPr>
        <w:t xml:space="preserve">If you </w:t>
      </w:r>
      <w:r w:rsidR="00F871ED">
        <w:rPr>
          <w:rFonts w:ascii="Barlow" w:eastAsia="Calibri" w:hAnsi="Barlow"/>
          <w:szCs w:val="24"/>
          <w:lang w:eastAsia="en-US"/>
        </w:rPr>
        <w:t xml:space="preserve">disagree with an AAT1 decision, you have the right to appeal to the </w:t>
      </w:r>
      <w:r w:rsidR="00714BFA" w:rsidRPr="00186E29">
        <w:rPr>
          <w:rFonts w:ascii="Barlow" w:eastAsia="Calibri" w:hAnsi="Barlow"/>
          <w:b/>
          <w:bCs/>
          <w:szCs w:val="24"/>
          <w:lang w:eastAsia="en-US"/>
        </w:rPr>
        <w:t>General Division of the AAT</w:t>
      </w:r>
      <w:r w:rsidR="00714BFA">
        <w:rPr>
          <w:rFonts w:ascii="Barlow" w:eastAsia="Calibri" w:hAnsi="Barlow"/>
          <w:szCs w:val="24"/>
          <w:lang w:eastAsia="en-US"/>
        </w:rPr>
        <w:t xml:space="preserve"> (AAT2). Centrelink (Services Australia</w:t>
      </w:r>
      <w:r w:rsidR="001602BC">
        <w:rPr>
          <w:rFonts w:ascii="Barlow" w:eastAsia="Calibri" w:hAnsi="Barlow"/>
          <w:szCs w:val="24"/>
          <w:lang w:eastAsia="en-US"/>
        </w:rPr>
        <w:t xml:space="preserve">) also has the right to appeal </w:t>
      </w:r>
      <w:r w:rsidR="003A0727">
        <w:rPr>
          <w:rFonts w:ascii="Barlow" w:eastAsia="Calibri" w:hAnsi="Barlow"/>
          <w:szCs w:val="24"/>
          <w:lang w:eastAsia="en-US"/>
        </w:rPr>
        <w:t>a</w:t>
      </w:r>
      <w:r w:rsidR="00B702F7">
        <w:rPr>
          <w:rFonts w:ascii="Barlow" w:eastAsia="Calibri" w:hAnsi="Barlow"/>
          <w:szCs w:val="24"/>
          <w:lang w:eastAsia="en-US"/>
        </w:rPr>
        <w:t>ny</w:t>
      </w:r>
      <w:r w:rsidR="001602BC">
        <w:rPr>
          <w:rFonts w:ascii="Barlow" w:eastAsia="Calibri" w:hAnsi="Barlow"/>
          <w:szCs w:val="24"/>
          <w:lang w:eastAsia="en-US"/>
        </w:rPr>
        <w:t xml:space="preserve"> AAT1 decision made in your case to the AAT General Division.</w:t>
      </w:r>
    </w:p>
    <w:p w14:paraId="5AD6F6F0" w14:textId="1C7C7729" w:rsidR="001602BC" w:rsidRPr="00186E29" w:rsidRDefault="001602BC" w:rsidP="00186E29">
      <w:pPr>
        <w:pStyle w:val="ListParagraph"/>
        <w:numPr>
          <w:ilvl w:val="0"/>
          <w:numId w:val="45"/>
        </w:numPr>
        <w:spacing w:after="0"/>
        <w:rPr>
          <w:rFonts w:ascii="Barlow" w:eastAsia="Calibri" w:hAnsi="Barlow"/>
          <w:szCs w:val="24"/>
          <w:lang w:eastAsia="en-US"/>
        </w:rPr>
      </w:pPr>
      <w:r>
        <w:rPr>
          <w:rFonts w:ascii="Barlow" w:eastAsia="Calibri" w:hAnsi="Barlow"/>
          <w:szCs w:val="24"/>
          <w:lang w:eastAsia="en-US"/>
        </w:rPr>
        <w:t xml:space="preserve">In </w:t>
      </w:r>
      <w:r w:rsidR="00A46BA0">
        <w:rPr>
          <w:rFonts w:ascii="Barlow" w:eastAsia="Calibri" w:hAnsi="Barlow"/>
          <w:szCs w:val="24"/>
          <w:lang w:eastAsia="en-US"/>
        </w:rPr>
        <w:t>strictly</w:t>
      </w:r>
      <w:r w:rsidR="00B702F7">
        <w:rPr>
          <w:rFonts w:ascii="Barlow" w:eastAsia="Calibri" w:hAnsi="Barlow"/>
          <w:szCs w:val="24"/>
          <w:lang w:eastAsia="en-US"/>
        </w:rPr>
        <w:t xml:space="preserve"> limited</w:t>
      </w:r>
      <w:r>
        <w:rPr>
          <w:rFonts w:ascii="Barlow" w:eastAsia="Calibri" w:hAnsi="Barlow"/>
          <w:szCs w:val="24"/>
          <w:lang w:eastAsia="en-US"/>
        </w:rPr>
        <w:t xml:space="preserve"> cases </w:t>
      </w:r>
      <w:r w:rsidR="00CA120A">
        <w:rPr>
          <w:rFonts w:ascii="Barlow" w:eastAsia="Calibri" w:hAnsi="Barlow"/>
          <w:szCs w:val="24"/>
          <w:lang w:eastAsia="en-US"/>
        </w:rPr>
        <w:t>you and Services Australia may have the right to appeal an AAT2 de</w:t>
      </w:r>
      <w:r w:rsidR="00A46BA0">
        <w:rPr>
          <w:rFonts w:ascii="Barlow" w:eastAsia="Calibri" w:hAnsi="Barlow"/>
          <w:szCs w:val="24"/>
          <w:lang w:eastAsia="en-US"/>
        </w:rPr>
        <w:t>ci</w:t>
      </w:r>
      <w:r w:rsidR="00CA120A">
        <w:rPr>
          <w:rFonts w:ascii="Barlow" w:eastAsia="Calibri" w:hAnsi="Barlow"/>
          <w:szCs w:val="24"/>
          <w:lang w:eastAsia="en-US"/>
        </w:rPr>
        <w:t>sio</w:t>
      </w:r>
      <w:r w:rsidR="00A46BA0">
        <w:rPr>
          <w:rFonts w:ascii="Barlow" w:eastAsia="Calibri" w:hAnsi="Barlow"/>
          <w:szCs w:val="24"/>
          <w:lang w:eastAsia="en-US"/>
        </w:rPr>
        <w:t>n to</w:t>
      </w:r>
      <w:r w:rsidR="00CA120A">
        <w:rPr>
          <w:rFonts w:ascii="Barlow" w:eastAsia="Calibri" w:hAnsi="Barlow"/>
          <w:szCs w:val="24"/>
          <w:lang w:eastAsia="en-US"/>
        </w:rPr>
        <w:t xml:space="preserve"> the </w:t>
      </w:r>
      <w:r w:rsidR="00CA120A" w:rsidRPr="00186E29">
        <w:rPr>
          <w:rFonts w:ascii="Barlow" w:eastAsia="Calibri" w:hAnsi="Barlow"/>
          <w:b/>
          <w:bCs/>
          <w:szCs w:val="24"/>
          <w:lang w:eastAsia="en-US"/>
        </w:rPr>
        <w:t>Federal Court</w:t>
      </w:r>
      <w:r w:rsidR="00CA120A">
        <w:rPr>
          <w:rFonts w:ascii="Barlow" w:eastAsia="Calibri" w:hAnsi="Barlow"/>
          <w:szCs w:val="24"/>
          <w:lang w:eastAsia="en-US"/>
        </w:rPr>
        <w:t>.</w:t>
      </w:r>
    </w:p>
    <w:p w14:paraId="7A0179DC" w14:textId="77777777" w:rsidR="006139DB" w:rsidRDefault="006139DB" w:rsidP="006139DB">
      <w:pPr>
        <w:spacing w:after="0"/>
        <w:rPr>
          <w:rFonts w:ascii="Barlow" w:eastAsia="Calibri" w:hAnsi="Barlow"/>
          <w:szCs w:val="24"/>
          <w:lang w:eastAsia="en-US"/>
        </w:rPr>
      </w:pPr>
    </w:p>
    <w:p w14:paraId="00D71128" w14:textId="3BCDC75A" w:rsidR="00A71C4A" w:rsidRDefault="00FD6555" w:rsidP="00763053">
      <w:pPr>
        <w:rPr>
          <w:rFonts w:ascii="Barlow" w:eastAsia="Calibri" w:hAnsi="Barlow"/>
          <w:szCs w:val="24"/>
          <w:lang w:eastAsia="en-US"/>
        </w:rPr>
      </w:pPr>
      <w:r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 xml:space="preserve">1. </w:t>
      </w:r>
      <w:r w:rsidR="00B91896" w:rsidRPr="00186E29"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>INTERNAL REVIEW BY CENTRELINK</w:t>
      </w:r>
      <w:r w:rsidR="00F934EB"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 xml:space="preserve"> – AUTHORISED REVIEW OFFICER</w:t>
      </w:r>
    </w:p>
    <w:p w14:paraId="15A82AEB" w14:textId="45187237" w:rsidR="00E5227A" w:rsidRPr="00690102" w:rsidRDefault="00732644" w:rsidP="00186E29">
      <w:pPr>
        <w:rPr>
          <w:rFonts w:ascii="Barlow" w:eastAsia="Times New Roman" w:hAnsi="Barlow"/>
          <w:color w:val="314271"/>
          <w:sz w:val="24"/>
          <w:szCs w:val="26"/>
          <w:lang w:eastAsia="en-US"/>
        </w:rPr>
      </w:pPr>
      <w:r w:rsidRPr="00690102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Explanation and i</w:t>
      </w:r>
      <w:r w:rsidR="004220BD" w:rsidRPr="00690102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nformal review</w:t>
      </w:r>
    </w:p>
    <w:p w14:paraId="14B0955F" w14:textId="128137D7" w:rsidR="0053171E" w:rsidRDefault="00771C06" w:rsidP="00771C06">
      <w:pPr>
        <w:spacing w:after="0"/>
        <w:rPr>
          <w:rFonts w:ascii="Barlow" w:hAnsi="Barlow"/>
        </w:rPr>
      </w:pPr>
      <w:r w:rsidRPr="00771C06">
        <w:rPr>
          <w:rFonts w:ascii="Barlow" w:hAnsi="Barlow"/>
        </w:rPr>
        <w:t xml:space="preserve">If Centrelink has </w:t>
      </w:r>
      <w:proofErr w:type="gramStart"/>
      <w:r w:rsidRPr="00771C06">
        <w:rPr>
          <w:rFonts w:ascii="Barlow" w:hAnsi="Barlow"/>
        </w:rPr>
        <w:t>made a decision</w:t>
      </w:r>
      <w:proofErr w:type="gramEnd"/>
      <w:r w:rsidRPr="00771C06">
        <w:rPr>
          <w:rFonts w:ascii="Barlow" w:hAnsi="Barlow"/>
        </w:rPr>
        <w:t xml:space="preserve"> </w:t>
      </w:r>
      <w:r w:rsidR="000E60EC">
        <w:rPr>
          <w:rFonts w:ascii="Barlow" w:hAnsi="Barlow"/>
        </w:rPr>
        <w:t xml:space="preserve">and you do not understand why the decision was made or you think they made a mistake, </w:t>
      </w:r>
      <w:r w:rsidR="009D4925">
        <w:rPr>
          <w:rFonts w:ascii="Barlow" w:hAnsi="Barlow"/>
        </w:rPr>
        <w:t>you can ask for a verbal explanation of the decision</w:t>
      </w:r>
      <w:r w:rsidR="008B6425">
        <w:rPr>
          <w:rFonts w:ascii="Barlow" w:hAnsi="Barlow"/>
        </w:rPr>
        <w:t xml:space="preserve"> and an informal review</w:t>
      </w:r>
      <w:r w:rsidR="00A221AE">
        <w:rPr>
          <w:rFonts w:ascii="Barlow" w:hAnsi="Barlow"/>
        </w:rPr>
        <w:t xml:space="preserve">. </w:t>
      </w:r>
    </w:p>
    <w:p w14:paraId="4927BDAA" w14:textId="77777777" w:rsidR="008B6425" w:rsidRDefault="008B6425" w:rsidP="00771C06">
      <w:pPr>
        <w:spacing w:after="0"/>
        <w:rPr>
          <w:rFonts w:ascii="Barlow" w:hAnsi="Barlow"/>
        </w:rPr>
      </w:pPr>
    </w:p>
    <w:p w14:paraId="36EE05BB" w14:textId="73738131" w:rsidR="008B6425" w:rsidRDefault="008B6425" w:rsidP="00771C06">
      <w:pPr>
        <w:spacing w:after="0"/>
        <w:rPr>
          <w:rFonts w:ascii="Barlow" w:hAnsi="Barlow"/>
        </w:rPr>
      </w:pPr>
      <w:r>
        <w:rPr>
          <w:rFonts w:ascii="Barlow" w:hAnsi="Barlow"/>
        </w:rPr>
        <w:t>You do not need to ask for a</w:t>
      </w:r>
      <w:r w:rsidR="00DC07B7">
        <w:rPr>
          <w:rFonts w:ascii="Barlow" w:hAnsi="Barlow"/>
        </w:rPr>
        <w:t xml:space="preserve"> verbal</w:t>
      </w:r>
      <w:r>
        <w:rPr>
          <w:rFonts w:ascii="Barlow" w:hAnsi="Barlow"/>
        </w:rPr>
        <w:t xml:space="preserve"> explanation </w:t>
      </w:r>
      <w:r w:rsidR="00DC07B7">
        <w:rPr>
          <w:rFonts w:ascii="Barlow" w:hAnsi="Barlow"/>
        </w:rPr>
        <w:t xml:space="preserve">or informal review </w:t>
      </w:r>
      <w:r>
        <w:rPr>
          <w:rFonts w:ascii="Barlow" w:hAnsi="Barlow"/>
        </w:rPr>
        <w:t xml:space="preserve">before </w:t>
      </w:r>
      <w:r w:rsidR="00DC07B7">
        <w:rPr>
          <w:rFonts w:ascii="Barlow" w:hAnsi="Barlow"/>
        </w:rPr>
        <w:t>asking for</w:t>
      </w:r>
      <w:r>
        <w:rPr>
          <w:rFonts w:ascii="Barlow" w:hAnsi="Barlow"/>
        </w:rPr>
        <w:t xml:space="preserve"> a formal review</w:t>
      </w:r>
      <w:r w:rsidR="00C42B94">
        <w:rPr>
          <w:rFonts w:ascii="Barlow" w:hAnsi="Barlow"/>
        </w:rPr>
        <w:t xml:space="preserve"> by an Authorised Review Officer</w:t>
      </w:r>
      <w:r w:rsidR="00DC07B7">
        <w:rPr>
          <w:rFonts w:ascii="Barlow" w:hAnsi="Barlow"/>
        </w:rPr>
        <w:t>.</w:t>
      </w:r>
      <w:r w:rsidR="00B81ABA">
        <w:rPr>
          <w:rFonts w:ascii="Barlow" w:hAnsi="Barlow"/>
        </w:rPr>
        <w:t xml:space="preserve"> </w:t>
      </w:r>
    </w:p>
    <w:p w14:paraId="0F012BB7" w14:textId="77777777" w:rsidR="0053171E" w:rsidRDefault="0053171E" w:rsidP="00771C06">
      <w:pPr>
        <w:spacing w:after="0"/>
        <w:rPr>
          <w:rFonts w:ascii="Barlow" w:hAnsi="Barlow"/>
        </w:rPr>
      </w:pPr>
    </w:p>
    <w:p w14:paraId="19D11EB2" w14:textId="7E0D0739" w:rsidR="004C211D" w:rsidRDefault="00C75EA8" w:rsidP="00771C06">
      <w:pPr>
        <w:spacing w:after="0"/>
        <w:rPr>
          <w:rFonts w:ascii="Barlow" w:hAnsi="Barlow"/>
        </w:rPr>
      </w:pPr>
      <w:r>
        <w:rPr>
          <w:rFonts w:ascii="Barlow" w:hAnsi="Barlow"/>
        </w:rPr>
        <w:t>Centrelink</w:t>
      </w:r>
      <w:r w:rsidR="00583727" w:rsidRPr="00583727">
        <w:rPr>
          <w:rFonts w:ascii="Barlow" w:hAnsi="Barlow"/>
        </w:rPr>
        <w:t xml:space="preserve"> will contact you to explain the decision and answer any questions you have. </w:t>
      </w:r>
      <w:r w:rsidR="00362351">
        <w:rPr>
          <w:rFonts w:ascii="Barlow" w:hAnsi="Barlow"/>
        </w:rPr>
        <w:t>They will try to phone you but will no</w:t>
      </w:r>
      <w:r w:rsidR="004C211D">
        <w:rPr>
          <w:rFonts w:ascii="Barlow" w:hAnsi="Barlow"/>
        </w:rPr>
        <w:t>t</w:t>
      </w:r>
      <w:r w:rsidR="00362351">
        <w:rPr>
          <w:rFonts w:ascii="Barlow" w:hAnsi="Barlow"/>
        </w:rPr>
        <w:t xml:space="preserve"> leave a phone number to call </w:t>
      </w:r>
      <w:r w:rsidR="004C211D">
        <w:rPr>
          <w:rFonts w:ascii="Barlow" w:hAnsi="Barlow"/>
        </w:rPr>
        <w:t>them back – so watch out for calls.</w:t>
      </w:r>
    </w:p>
    <w:p w14:paraId="0523B269" w14:textId="77777777" w:rsidR="004C211D" w:rsidRDefault="004C211D" w:rsidP="00771C06">
      <w:pPr>
        <w:spacing w:after="0"/>
        <w:rPr>
          <w:rFonts w:ascii="Barlow" w:hAnsi="Barlow"/>
        </w:rPr>
      </w:pPr>
    </w:p>
    <w:p w14:paraId="6DB2AFF5" w14:textId="77777777" w:rsidR="00136E60" w:rsidRDefault="004C211D" w:rsidP="00771C06">
      <w:pPr>
        <w:spacing w:after="0"/>
        <w:rPr>
          <w:rFonts w:ascii="Barlow" w:hAnsi="Barlow"/>
        </w:rPr>
      </w:pPr>
      <w:r>
        <w:rPr>
          <w:rFonts w:ascii="Barlow" w:hAnsi="Barlow"/>
        </w:rPr>
        <w:t>Centrelink</w:t>
      </w:r>
      <w:r w:rsidR="00583727" w:rsidRPr="00583727">
        <w:rPr>
          <w:rFonts w:ascii="Barlow" w:hAnsi="Barlow"/>
        </w:rPr>
        <w:t xml:space="preserve"> may be able </w:t>
      </w:r>
      <w:r w:rsidR="00136E60">
        <w:rPr>
          <w:rFonts w:ascii="Barlow" w:hAnsi="Barlow"/>
        </w:rPr>
        <w:t>to</w:t>
      </w:r>
      <w:r w:rsidR="00583727" w:rsidRPr="00583727">
        <w:rPr>
          <w:rFonts w:ascii="Barlow" w:hAnsi="Barlow"/>
        </w:rPr>
        <w:t xml:space="preserve"> change the decision without needing a formal review.</w:t>
      </w:r>
    </w:p>
    <w:p w14:paraId="1FDD6086" w14:textId="0A9A0A6D" w:rsidR="00136E60" w:rsidRDefault="00136E60" w:rsidP="00771C06">
      <w:pPr>
        <w:spacing w:after="0"/>
        <w:rPr>
          <w:rFonts w:ascii="Barlow" w:hAnsi="Barlow"/>
        </w:rPr>
      </w:pPr>
    </w:p>
    <w:p w14:paraId="3AB48149" w14:textId="0C277C3E" w:rsidR="004E2149" w:rsidRDefault="00DD10C0" w:rsidP="004E2149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Formal review by an Auth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or</w:t>
      </w: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ised Review Officer</w:t>
      </w:r>
    </w:p>
    <w:p w14:paraId="452ED859" w14:textId="45D602CE" w:rsidR="00C66278" w:rsidRDefault="00C66278" w:rsidP="00C66278">
      <w:pPr>
        <w:spacing w:after="0"/>
        <w:rPr>
          <w:rFonts w:ascii="Calibri" w:eastAsia="Times New Roman" w:hAnsi="Calibri" w:cs="Calibri"/>
        </w:rPr>
      </w:pPr>
    </w:p>
    <w:p w14:paraId="221F7079" w14:textId="04E2A20B" w:rsidR="00C66278" w:rsidRDefault="00C66278" w:rsidP="00EE3320">
      <w:pPr>
        <w:spacing w:after="0"/>
        <w:rPr>
          <w:rFonts w:ascii="Barlow" w:eastAsia="Times New Roman" w:hAnsi="Barlow" w:cs="Calibri"/>
        </w:rPr>
      </w:pPr>
      <w:r w:rsidRPr="00C66278">
        <w:rPr>
          <w:rFonts w:ascii="Barlow" w:eastAsia="Times New Roman" w:hAnsi="Barlow" w:cs="Calibri"/>
        </w:rPr>
        <w:t>If you do not agree with the explanation provided by the Original Decision Maker, you have a right to appeal to a Centrelink Authorised Review Officer (ARO).</w:t>
      </w:r>
    </w:p>
    <w:p w14:paraId="769A4111" w14:textId="0C5FE14F" w:rsidR="00A173FE" w:rsidRDefault="00A173FE" w:rsidP="00EE3320">
      <w:pPr>
        <w:spacing w:after="0"/>
        <w:rPr>
          <w:rFonts w:ascii="Barlow" w:eastAsia="Times New Roman" w:hAnsi="Barlow" w:cs="Calibri"/>
        </w:rPr>
      </w:pPr>
    </w:p>
    <w:p w14:paraId="4C929CB0" w14:textId="352F71B3" w:rsidR="00F7400C" w:rsidRDefault="001801BF" w:rsidP="00F7400C">
      <w:p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 xml:space="preserve">The </w:t>
      </w:r>
      <w:r w:rsidR="009B7A68">
        <w:rPr>
          <w:rFonts w:ascii="Barlow" w:eastAsia="Times New Roman" w:hAnsi="Barlow" w:cs="Calibri"/>
        </w:rPr>
        <w:t>ARO</w:t>
      </w:r>
      <w:r>
        <w:rPr>
          <w:rFonts w:ascii="Barlow" w:eastAsia="Times New Roman" w:hAnsi="Barlow" w:cs="Calibri"/>
        </w:rPr>
        <w:t xml:space="preserve"> will examine your case closely and </w:t>
      </w:r>
      <w:r w:rsidR="00B711C9">
        <w:rPr>
          <w:rFonts w:ascii="Barlow" w:eastAsia="Times New Roman" w:hAnsi="Barlow" w:cs="Calibri"/>
        </w:rPr>
        <w:t>review</w:t>
      </w:r>
      <w:r>
        <w:rPr>
          <w:rFonts w:ascii="Barlow" w:eastAsia="Times New Roman" w:hAnsi="Barlow" w:cs="Calibri"/>
        </w:rPr>
        <w:t xml:space="preserve"> whet</w:t>
      </w:r>
      <w:r w:rsidR="00B711C9">
        <w:rPr>
          <w:rFonts w:ascii="Barlow" w:eastAsia="Times New Roman" w:hAnsi="Barlow" w:cs="Calibri"/>
        </w:rPr>
        <w:t>her relevant law and policy has been properly applied in your case</w:t>
      </w:r>
      <w:r w:rsidR="007232B2">
        <w:rPr>
          <w:rFonts w:ascii="Barlow" w:eastAsia="Times New Roman" w:hAnsi="Barlow" w:cs="Calibri"/>
        </w:rPr>
        <w:t xml:space="preserve">. They will contact you </w:t>
      </w:r>
      <w:r w:rsidR="00193C9F">
        <w:rPr>
          <w:rFonts w:ascii="Barlow" w:eastAsia="Times New Roman" w:hAnsi="Barlow" w:cs="Calibri"/>
        </w:rPr>
        <w:t xml:space="preserve">or your advocate </w:t>
      </w:r>
      <w:r w:rsidR="007232B2">
        <w:rPr>
          <w:rFonts w:ascii="Barlow" w:eastAsia="Times New Roman" w:hAnsi="Barlow" w:cs="Calibri"/>
        </w:rPr>
        <w:t>to discuss your appeal</w:t>
      </w:r>
      <w:r w:rsidR="00193C9F">
        <w:rPr>
          <w:rFonts w:ascii="Barlow" w:eastAsia="Times New Roman" w:hAnsi="Barlow" w:cs="Calibri"/>
        </w:rPr>
        <w:t xml:space="preserve"> </w:t>
      </w:r>
      <w:r w:rsidR="00AA349A">
        <w:rPr>
          <w:rFonts w:ascii="Barlow" w:eastAsia="Times New Roman" w:hAnsi="Barlow" w:cs="Calibri"/>
        </w:rPr>
        <w:t xml:space="preserve">if </w:t>
      </w:r>
      <w:r w:rsidR="00690102">
        <w:rPr>
          <w:rFonts w:ascii="Barlow" w:eastAsia="Times New Roman" w:hAnsi="Barlow" w:cs="Calibri"/>
        </w:rPr>
        <w:t>possible and</w:t>
      </w:r>
      <w:r w:rsidR="00193C9F">
        <w:rPr>
          <w:rFonts w:ascii="Barlow" w:eastAsia="Times New Roman" w:hAnsi="Barlow" w:cs="Calibri"/>
        </w:rPr>
        <w:t xml:space="preserve"> take into account new information and evidence.</w:t>
      </w:r>
      <w:r w:rsidR="009C6B47">
        <w:rPr>
          <w:rFonts w:ascii="Barlow" w:eastAsia="Times New Roman" w:hAnsi="Barlow" w:cs="Calibri"/>
        </w:rPr>
        <w:t xml:space="preserve"> </w:t>
      </w:r>
    </w:p>
    <w:p w14:paraId="67A04DD1" w14:textId="2E9232F4" w:rsidR="00F7400C" w:rsidRPr="00186E29" w:rsidRDefault="00F7400C" w:rsidP="00F7400C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>If the A</w:t>
      </w:r>
      <w:r w:rsidR="009B7A68">
        <w:rPr>
          <w:rFonts w:ascii="Barlow" w:eastAsia="Times New Roman" w:hAnsi="Barlow" w:cs="Calibri"/>
        </w:rPr>
        <w:t xml:space="preserve">RO decides to change the </w:t>
      </w:r>
      <w:r w:rsidR="00770369">
        <w:rPr>
          <w:rFonts w:ascii="Barlow" w:eastAsia="Times New Roman" w:hAnsi="Barlow" w:cs="Calibri"/>
        </w:rPr>
        <w:t xml:space="preserve">original </w:t>
      </w:r>
      <w:r w:rsidR="009B7A68">
        <w:rPr>
          <w:rFonts w:ascii="Barlow" w:eastAsia="Times New Roman" w:hAnsi="Barlow" w:cs="Calibri"/>
        </w:rPr>
        <w:t xml:space="preserve">decision, they will advise you in writing </w:t>
      </w:r>
      <w:r w:rsidR="00690102">
        <w:rPr>
          <w:rFonts w:ascii="Barlow" w:eastAsia="Times New Roman" w:hAnsi="Barlow" w:cs="Calibri"/>
        </w:rPr>
        <w:t xml:space="preserve">and </w:t>
      </w:r>
      <w:r w:rsidR="00690102" w:rsidRPr="00186E29">
        <w:rPr>
          <w:rFonts w:ascii="Barlow" w:eastAsia="Times New Roman" w:hAnsi="Barlow" w:cs="Calibri"/>
        </w:rPr>
        <w:t>organise</w:t>
      </w:r>
      <w:r w:rsidRPr="00186E29">
        <w:rPr>
          <w:rFonts w:ascii="Barlow" w:eastAsia="Times New Roman" w:hAnsi="Barlow" w:cs="Calibri"/>
        </w:rPr>
        <w:t xml:space="preserve"> to pay any backpay</w:t>
      </w:r>
      <w:r w:rsidR="00690102">
        <w:rPr>
          <w:rFonts w:ascii="Barlow" w:eastAsia="Times New Roman" w:hAnsi="Barlow" w:cs="Calibri"/>
        </w:rPr>
        <w:t>.</w:t>
      </w:r>
    </w:p>
    <w:p w14:paraId="5028897B" w14:textId="7CAE214E" w:rsidR="00105CCB" w:rsidRDefault="00770369" w:rsidP="006E201D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 xml:space="preserve">If the ARO agrees with the </w:t>
      </w:r>
      <w:r w:rsidR="00F87E06">
        <w:rPr>
          <w:rFonts w:ascii="Barlow" w:eastAsia="Times New Roman" w:hAnsi="Barlow" w:cs="Calibri"/>
        </w:rPr>
        <w:t xml:space="preserve">original decision they will </w:t>
      </w:r>
      <w:bookmarkStart w:id="0" w:name="_Hlk140923242"/>
      <w:r w:rsidR="00F87E06">
        <w:rPr>
          <w:rFonts w:ascii="Barlow" w:eastAsia="Times New Roman" w:hAnsi="Barlow" w:cs="Calibri"/>
        </w:rPr>
        <w:t>advise you in writing, with a full explanation</w:t>
      </w:r>
      <w:r w:rsidR="00D547AC">
        <w:rPr>
          <w:rFonts w:ascii="Barlow" w:eastAsia="Times New Roman" w:hAnsi="Barlow" w:cs="Calibri"/>
        </w:rPr>
        <w:t>.</w:t>
      </w:r>
    </w:p>
    <w:bookmarkEnd w:id="0"/>
    <w:p w14:paraId="27FB7B39" w14:textId="77777777" w:rsidR="00BC64B8" w:rsidRDefault="00D547AC" w:rsidP="00AC74A1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 xml:space="preserve">If the ARO has </w:t>
      </w:r>
      <w:r w:rsidR="00204043">
        <w:rPr>
          <w:rFonts w:ascii="Barlow" w:eastAsia="Times New Roman" w:hAnsi="Barlow" w:cs="Calibri"/>
        </w:rPr>
        <w:t xml:space="preserve">only partly changed your decision, e.g., </w:t>
      </w:r>
      <w:r w:rsidR="00AC74A1">
        <w:rPr>
          <w:rFonts w:ascii="Barlow" w:eastAsia="Times New Roman" w:hAnsi="Barlow" w:cs="Calibri"/>
        </w:rPr>
        <w:t>reduced a debt but not cancelled it</w:t>
      </w:r>
      <w:r w:rsidR="00BC64B8">
        <w:rPr>
          <w:rFonts w:ascii="Barlow" w:eastAsia="Times New Roman" w:hAnsi="Barlow" w:cs="Calibri"/>
        </w:rPr>
        <w:t>.</w:t>
      </w:r>
    </w:p>
    <w:p w14:paraId="11EFFA1A" w14:textId="256400E2" w:rsidR="00BC64B8" w:rsidRDefault="00BC64B8" w:rsidP="00AC74A1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 xml:space="preserve">The </w:t>
      </w:r>
      <w:proofErr w:type="spellStart"/>
      <w:r>
        <w:rPr>
          <w:rFonts w:ascii="Barlow" w:eastAsia="Times New Roman" w:hAnsi="Barlow" w:cs="Calibri"/>
        </w:rPr>
        <w:t>ARO</w:t>
      </w:r>
      <w:r w:rsidR="00690102">
        <w:rPr>
          <w:rFonts w:ascii="Barlow" w:eastAsia="Times New Roman" w:hAnsi="Barlow" w:cs="Calibri"/>
        </w:rPr>
        <w:t>’</w:t>
      </w:r>
      <w:r>
        <w:rPr>
          <w:rFonts w:ascii="Barlow" w:eastAsia="Times New Roman" w:hAnsi="Barlow" w:cs="Calibri"/>
        </w:rPr>
        <w:t>s</w:t>
      </w:r>
      <w:proofErr w:type="spellEnd"/>
      <w:r>
        <w:rPr>
          <w:rFonts w:ascii="Barlow" w:eastAsia="Times New Roman" w:hAnsi="Barlow" w:cs="Calibri"/>
        </w:rPr>
        <w:t xml:space="preserve"> letter will advise you of your right to appeal to the Administrative Appeals Tribunal, and the time limits that apply.</w:t>
      </w:r>
    </w:p>
    <w:p w14:paraId="46C54272" w14:textId="77777777" w:rsidR="00BC64B8" w:rsidRDefault="00BC64B8" w:rsidP="00EE3320">
      <w:pPr>
        <w:spacing w:after="0"/>
        <w:rPr>
          <w:rFonts w:ascii="Barlow" w:eastAsia="Times New Roman" w:hAnsi="Barlow" w:cs="Calibri"/>
        </w:rPr>
      </w:pPr>
    </w:p>
    <w:p w14:paraId="08659F94" w14:textId="42EEF8DE" w:rsidR="0043280F" w:rsidRPr="00186E29" w:rsidRDefault="00807971" w:rsidP="00186E29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Making an online request for an explanation or formal review</w:t>
      </w:r>
    </w:p>
    <w:p w14:paraId="19C6C95F" w14:textId="53BA24BD" w:rsidR="0043280F" w:rsidRDefault="0043280F" w:rsidP="0043280F">
      <w:pPr>
        <w:spacing w:after="0"/>
        <w:ind w:left="1440"/>
        <w:rPr>
          <w:rFonts w:ascii="Barlow" w:eastAsia="Times New Roman" w:hAnsi="Barlow" w:cs="Calibri"/>
        </w:rPr>
      </w:pPr>
    </w:p>
    <w:p w14:paraId="1F3B793D" w14:textId="6A1EF298" w:rsidR="00193C9F" w:rsidRDefault="005E22BF" w:rsidP="005E22BF">
      <w:p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 xml:space="preserve">You </w:t>
      </w:r>
      <w:r w:rsidR="00E61C77">
        <w:rPr>
          <w:rFonts w:ascii="Barlow" w:eastAsia="Times New Roman" w:hAnsi="Barlow" w:cs="Calibri"/>
        </w:rPr>
        <w:t xml:space="preserve">can ask </w:t>
      </w:r>
      <w:r w:rsidR="00F04493">
        <w:rPr>
          <w:rFonts w:ascii="Barlow" w:eastAsia="Times New Roman" w:hAnsi="Barlow" w:cs="Calibri"/>
        </w:rPr>
        <w:t>Centrelink</w:t>
      </w:r>
      <w:r w:rsidR="00E61C77">
        <w:rPr>
          <w:rFonts w:ascii="Barlow" w:eastAsia="Times New Roman" w:hAnsi="Barlow" w:cs="Calibri"/>
        </w:rPr>
        <w:t xml:space="preserve"> for an explanation for a decision or apply for a formal review by an </w:t>
      </w:r>
      <w:r w:rsidR="00F04493">
        <w:rPr>
          <w:rFonts w:ascii="Barlow" w:eastAsia="Times New Roman" w:hAnsi="Barlow" w:cs="Calibri"/>
        </w:rPr>
        <w:t>Authorised</w:t>
      </w:r>
      <w:r w:rsidR="00E61C77">
        <w:rPr>
          <w:rFonts w:ascii="Barlow" w:eastAsia="Times New Roman" w:hAnsi="Barlow" w:cs="Calibri"/>
        </w:rPr>
        <w:t xml:space="preserve"> Review Officer </w:t>
      </w:r>
      <w:r w:rsidR="005D7B6E">
        <w:rPr>
          <w:rFonts w:ascii="Barlow" w:eastAsia="Times New Roman" w:hAnsi="Barlow" w:cs="Calibri"/>
        </w:rPr>
        <w:t>by either:</w:t>
      </w:r>
    </w:p>
    <w:p w14:paraId="0882773D" w14:textId="1D0D8C00" w:rsidR="005D7B6E" w:rsidRDefault="005D7B6E" w:rsidP="005E22BF">
      <w:pPr>
        <w:spacing w:after="0"/>
        <w:rPr>
          <w:rFonts w:ascii="Barlow" w:eastAsia="Times New Roman" w:hAnsi="Barlow" w:cs="Calibri"/>
        </w:rPr>
      </w:pPr>
    </w:p>
    <w:p w14:paraId="2BC099AB" w14:textId="687E6E43" w:rsidR="00690102" w:rsidRDefault="00690102" w:rsidP="005E22BF">
      <w:pPr>
        <w:spacing w:after="0"/>
        <w:rPr>
          <w:rFonts w:ascii="Barlow" w:eastAsia="Times New Roman" w:hAnsi="Barlow" w:cs="Calibri"/>
        </w:rPr>
      </w:pPr>
    </w:p>
    <w:p w14:paraId="5558F873" w14:textId="77777777" w:rsidR="00690102" w:rsidRDefault="00690102" w:rsidP="005E22BF">
      <w:pPr>
        <w:spacing w:after="0"/>
        <w:rPr>
          <w:rFonts w:ascii="Barlow" w:eastAsia="Times New Roman" w:hAnsi="Barlow" w:cs="Calibri"/>
        </w:rPr>
      </w:pPr>
    </w:p>
    <w:p w14:paraId="5D6086CB" w14:textId="5B1FF48F" w:rsidR="00690102" w:rsidRDefault="00690102" w:rsidP="005E22BF">
      <w:pPr>
        <w:spacing w:after="0"/>
        <w:rPr>
          <w:rFonts w:ascii="Barlow" w:eastAsia="Times New Roman" w:hAnsi="Barlow" w:cs="Calibri"/>
        </w:rPr>
      </w:pPr>
    </w:p>
    <w:p w14:paraId="73F5F17B" w14:textId="3D3DEC3A" w:rsidR="00690102" w:rsidRDefault="00690102" w:rsidP="005E22BF">
      <w:pPr>
        <w:spacing w:after="0"/>
        <w:rPr>
          <w:rFonts w:ascii="Barlow" w:eastAsia="Times New Roman" w:hAnsi="Barlow" w:cs="Calibri"/>
        </w:rPr>
      </w:pPr>
    </w:p>
    <w:p w14:paraId="0B9C4052" w14:textId="045C35B3" w:rsidR="00690102" w:rsidRDefault="00690102" w:rsidP="005E22BF">
      <w:pPr>
        <w:spacing w:after="0"/>
        <w:rPr>
          <w:rFonts w:ascii="Barlow" w:eastAsia="Times New Roman" w:hAnsi="Barlow" w:cs="Calibri"/>
        </w:rPr>
      </w:pPr>
    </w:p>
    <w:p w14:paraId="6084D86F" w14:textId="28044426" w:rsidR="00690102" w:rsidRDefault="00690102" w:rsidP="005E22BF">
      <w:pPr>
        <w:spacing w:after="0"/>
        <w:rPr>
          <w:rFonts w:ascii="Barlow" w:eastAsia="Times New Roman" w:hAnsi="Barlow" w:cs="Calibri"/>
        </w:rPr>
      </w:pPr>
    </w:p>
    <w:p w14:paraId="03A47856" w14:textId="260379D2" w:rsidR="005D7B6E" w:rsidRPr="00186E29" w:rsidRDefault="005D7B6E" w:rsidP="00D32D86">
      <w:pPr>
        <w:pStyle w:val="ListParagraph"/>
        <w:numPr>
          <w:ilvl w:val="0"/>
          <w:numId w:val="42"/>
        </w:numPr>
        <w:spacing w:after="0"/>
        <w:rPr>
          <w:rFonts w:ascii="Barlow" w:eastAsia="Times New Roman" w:hAnsi="Barlow" w:cs="Calibri"/>
        </w:rPr>
      </w:pPr>
      <w:r w:rsidRPr="00186E29">
        <w:rPr>
          <w:rFonts w:ascii="Barlow" w:eastAsia="Times New Roman" w:hAnsi="Barlow" w:cs="Calibri"/>
          <w:b/>
          <w:bCs/>
        </w:rPr>
        <w:t>Calling Centre</w:t>
      </w:r>
      <w:r w:rsidR="00F04493" w:rsidRPr="00186E29">
        <w:rPr>
          <w:rFonts w:ascii="Barlow" w:eastAsia="Times New Roman" w:hAnsi="Barlow" w:cs="Calibri"/>
          <w:b/>
          <w:bCs/>
        </w:rPr>
        <w:t>link</w:t>
      </w:r>
      <w:r w:rsidR="00EA5A04" w:rsidRPr="00EA5A04">
        <w:rPr>
          <w:rFonts w:ascii="Barlow" w:eastAsia="Times New Roman" w:hAnsi="Barlow" w:cs="Calibri"/>
        </w:rPr>
        <w:t xml:space="preserve"> </w:t>
      </w:r>
      <w:r w:rsidR="00EA5A04">
        <w:rPr>
          <w:rFonts w:ascii="Barlow" w:eastAsia="Times New Roman" w:hAnsi="Barlow" w:cs="Calibri"/>
        </w:rPr>
        <w:t xml:space="preserve">- </w:t>
      </w:r>
      <w:r w:rsidR="00D32D86">
        <w:rPr>
          <w:rFonts w:ascii="Barlow" w:eastAsia="Times New Roman" w:hAnsi="Barlow" w:cs="Calibri"/>
        </w:rPr>
        <w:t>if</w:t>
      </w:r>
      <w:r w:rsidR="00EA5A04">
        <w:rPr>
          <w:rFonts w:ascii="Barlow" w:eastAsia="Times New Roman" w:hAnsi="Barlow" w:cs="Calibri"/>
        </w:rPr>
        <w:t xml:space="preserve"> you ask for review by phone, keep a record of the date and time of the call and ask for a receipt number so you have proof of the conversation.</w:t>
      </w:r>
    </w:p>
    <w:p w14:paraId="252DBC0A" w14:textId="51403422" w:rsidR="00090503" w:rsidRDefault="00090503" w:rsidP="005D7B6E">
      <w:pPr>
        <w:pStyle w:val="ListParagraph"/>
        <w:numPr>
          <w:ilvl w:val="0"/>
          <w:numId w:val="42"/>
        </w:numPr>
        <w:spacing w:after="0"/>
        <w:rPr>
          <w:rFonts w:ascii="Barlow" w:eastAsia="Times New Roman" w:hAnsi="Barlow" w:cs="Calibri"/>
        </w:rPr>
      </w:pPr>
      <w:r w:rsidRPr="00186E29">
        <w:rPr>
          <w:rFonts w:ascii="Barlow" w:eastAsia="Times New Roman" w:hAnsi="Barlow" w:cs="Calibri"/>
          <w:b/>
          <w:bCs/>
        </w:rPr>
        <w:t>Visiting</w:t>
      </w:r>
      <w:r>
        <w:rPr>
          <w:rFonts w:ascii="Barlow" w:eastAsia="Times New Roman" w:hAnsi="Barlow" w:cs="Calibri"/>
        </w:rPr>
        <w:t xml:space="preserve"> your local Centrelink office</w:t>
      </w:r>
      <w:r w:rsidR="00942FB2">
        <w:rPr>
          <w:rFonts w:ascii="Barlow" w:eastAsia="Times New Roman" w:hAnsi="Barlow" w:cs="Calibri"/>
        </w:rPr>
        <w:t xml:space="preserve"> – ask for a receipt number</w:t>
      </w:r>
      <w:r w:rsidR="00690102">
        <w:rPr>
          <w:rFonts w:ascii="Barlow" w:eastAsia="Times New Roman" w:hAnsi="Barlow" w:cs="Calibri"/>
        </w:rPr>
        <w:t>.</w:t>
      </w:r>
    </w:p>
    <w:p w14:paraId="0B51F4C7" w14:textId="6B720EF4" w:rsidR="00090503" w:rsidRDefault="001022E6" w:rsidP="005D7B6E">
      <w:pPr>
        <w:pStyle w:val="ListParagraph"/>
        <w:numPr>
          <w:ilvl w:val="0"/>
          <w:numId w:val="42"/>
        </w:numPr>
        <w:spacing w:after="0"/>
        <w:rPr>
          <w:rFonts w:ascii="Barlow" w:eastAsia="Times New Roman" w:hAnsi="Barlow" w:cs="Calibri"/>
        </w:rPr>
      </w:pPr>
      <w:r w:rsidRPr="00186E29">
        <w:rPr>
          <w:rFonts w:ascii="Barlow" w:eastAsia="Times New Roman" w:hAnsi="Barlow" w:cs="Calibri"/>
          <w:b/>
          <w:bCs/>
        </w:rPr>
        <w:t>Completing an online application</w:t>
      </w:r>
      <w:r>
        <w:rPr>
          <w:rFonts w:ascii="Barlow" w:eastAsia="Times New Roman" w:hAnsi="Barlow" w:cs="Calibri"/>
        </w:rPr>
        <w:t xml:space="preserve"> </w:t>
      </w:r>
      <w:r w:rsidR="008068A7">
        <w:rPr>
          <w:rFonts w:ascii="Barlow" w:eastAsia="Times New Roman" w:hAnsi="Barlow" w:cs="Calibri"/>
        </w:rPr>
        <w:t xml:space="preserve">– the Explanation or formal review of decision form </w:t>
      </w:r>
      <w:r w:rsidR="00B306D7">
        <w:rPr>
          <w:rFonts w:ascii="Barlow" w:eastAsia="Times New Roman" w:hAnsi="Barlow" w:cs="Calibri"/>
        </w:rPr>
        <w:t xml:space="preserve">found on </w:t>
      </w:r>
      <w:r w:rsidR="00377747" w:rsidRPr="00377747">
        <w:rPr>
          <w:rFonts w:ascii="Barlow" w:eastAsia="Times New Roman" w:hAnsi="Barlow" w:cs="Calibri"/>
        </w:rPr>
        <w:t>Services Australia website</w:t>
      </w:r>
      <w:r w:rsidR="00377747">
        <w:rPr>
          <w:rFonts w:ascii="Barlow" w:eastAsia="Times New Roman" w:hAnsi="Barlow" w:cs="Calibri"/>
        </w:rPr>
        <w:t>.</w:t>
      </w:r>
    </w:p>
    <w:p w14:paraId="46959673" w14:textId="77777777" w:rsidR="00EB730D" w:rsidRDefault="00EB730D" w:rsidP="00EB730D">
      <w:pPr>
        <w:spacing w:after="0"/>
        <w:rPr>
          <w:rFonts w:ascii="Barlow" w:eastAsia="Times New Roman" w:hAnsi="Barlow" w:cs="Calibri"/>
        </w:rPr>
      </w:pPr>
    </w:p>
    <w:p w14:paraId="28B3DD38" w14:textId="62F8A62A" w:rsidR="00EB730D" w:rsidRPr="00186E29" w:rsidRDefault="00EB730D" w:rsidP="00186E29">
      <w:pPr>
        <w:spacing w:after="0"/>
        <w:rPr>
          <w:rFonts w:ascii="Barlow" w:eastAsia="Times New Roman" w:hAnsi="Barlow" w:cs="Calibri"/>
          <w:i/>
          <w:iCs/>
        </w:rPr>
      </w:pPr>
      <w:r w:rsidRPr="00186E29">
        <w:rPr>
          <w:rFonts w:ascii="Barlow" w:eastAsia="Times New Roman" w:hAnsi="Barlow" w:cs="Calibri"/>
          <w:b/>
          <w:bCs/>
          <w:i/>
          <w:iCs/>
        </w:rPr>
        <w:t>IMPORTANT:</w:t>
      </w:r>
      <w:r w:rsidRPr="00186E29">
        <w:rPr>
          <w:rFonts w:ascii="Barlow" w:eastAsia="Times New Roman" w:hAnsi="Barlow" w:cs="Calibri"/>
          <w:i/>
          <w:iCs/>
        </w:rPr>
        <w:t xml:space="preserve"> the online application </w:t>
      </w:r>
      <w:r w:rsidR="00CF264B" w:rsidRPr="00186E29">
        <w:rPr>
          <w:rFonts w:ascii="Barlow" w:eastAsia="Times New Roman" w:hAnsi="Barlow" w:cs="Calibri"/>
          <w:i/>
          <w:iCs/>
        </w:rPr>
        <w:t xml:space="preserve">is designed for requesting </w:t>
      </w:r>
      <w:r w:rsidR="00CF264B" w:rsidRPr="00186E29">
        <w:rPr>
          <w:rFonts w:ascii="Barlow" w:eastAsia="Times New Roman" w:hAnsi="Barlow" w:cs="Calibri"/>
          <w:i/>
          <w:iCs/>
          <w:u w:val="single"/>
        </w:rPr>
        <w:t>either</w:t>
      </w:r>
      <w:r w:rsidR="00CF264B" w:rsidRPr="00186E29">
        <w:rPr>
          <w:rFonts w:ascii="Barlow" w:eastAsia="Times New Roman" w:hAnsi="Barlow" w:cs="Calibri"/>
          <w:i/>
          <w:iCs/>
        </w:rPr>
        <w:t xml:space="preserve"> an explanation of a decision </w:t>
      </w:r>
      <w:r w:rsidR="00CF264B" w:rsidRPr="00186E29">
        <w:rPr>
          <w:rFonts w:ascii="Barlow" w:eastAsia="Times New Roman" w:hAnsi="Barlow" w:cs="Calibri"/>
          <w:i/>
          <w:iCs/>
          <w:u w:val="single"/>
        </w:rPr>
        <w:t>OR</w:t>
      </w:r>
      <w:r w:rsidR="00CF264B" w:rsidRPr="00186E29">
        <w:rPr>
          <w:rFonts w:ascii="Barlow" w:eastAsia="Times New Roman" w:hAnsi="Barlow" w:cs="Calibri"/>
          <w:i/>
          <w:iCs/>
        </w:rPr>
        <w:t xml:space="preserve"> a</w:t>
      </w:r>
      <w:r w:rsidR="005A0CE7" w:rsidRPr="00186E29">
        <w:rPr>
          <w:rFonts w:ascii="Barlow" w:eastAsia="Times New Roman" w:hAnsi="Barlow" w:cs="Calibri"/>
          <w:i/>
          <w:iCs/>
        </w:rPr>
        <w:t xml:space="preserve"> formal review.</w:t>
      </w:r>
      <w:r w:rsidR="00DD728B" w:rsidRPr="00186E29">
        <w:rPr>
          <w:rFonts w:ascii="Barlow" w:eastAsia="Times New Roman" w:hAnsi="Barlow" w:cs="Calibri"/>
          <w:i/>
          <w:iCs/>
        </w:rPr>
        <w:t xml:space="preserve"> </w:t>
      </w:r>
      <w:r w:rsidR="006B76B3" w:rsidRPr="00186E29">
        <w:rPr>
          <w:rFonts w:ascii="Barlow" w:eastAsia="Times New Roman" w:hAnsi="Barlow" w:cs="Calibri"/>
          <w:i/>
          <w:iCs/>
        </w:rPr>
        <w:t>The first question on the form asks whether you want an explanation of the decision or a formal review</w:t>
      </w:r>
      <w:r w:rsidR="00DD728B" w:rsidRPr="00186E29">
        <w:rPr>
          <w:rFonts w:ascii="Barlow" w:eastAsia="Times New Roman" w:hAnsi="Barlow" w:cs="Calibri"/>
          <w:i/>
          <w:iCs/>
        </w:rPr>
        <w:t xml:space="preserve">. </w:t>
      </w:r>
      <w:r w:rsidR="005A0CE7" w:rsidRPr="00186E29">
        <w:rPr>
          <w:rFonts w:ascii="Barlow" w:eastAsia="Times New Roman" w:hAnsi="Barlow" w:cs="Calibri"/>
          <w:i/>
          <w:iCs/>
        </w:rPr>
        <w:t xml:space="preserve">If you want </w:t>
      </w:r>
      <w:r w:rsidR="003B72B1" w:rsidRPr="00186E29">
        <w:rPr>
          <w:rFonts w:ascii="Barlow" w:eastAsia="Times New Roman" w:hAnsi="Barlow" w:cs="Calibri"/>
          <w:i/>
          <w:iCs/>
        </w:rPr>
        <w:t xml:space="preserve">to ask for </w:t>
      </w:r>
      <w:r w:rsidR="005A0CE7" w:rsidRPr="00186E29">
        <w:rPr>
          <w:rFonts w:ascii="Barlow" w:eastAsia="Times New Roman" w:hAnsi="Barlow" w:cs="Calibri"/>
          <w:i/>
          <w:iCs/>
        </w:rPr>
        <w:t xml:space="preserve">a formal review by an </w:t>
      </w:r>
      <w:r w:rsidR="003B72B1" w:rsidRPr="00186E29">
        <w:rPr>
          <w:rFonts w:ascii="Barlow" w:eastAsia="Times New Roman" w:hAnsi="Barlow" w:cs="Calibri"/>
          <w:i/>
          <w:iCs/>
        </w:rPr>
        <w:t>Authorised</w:t>
      </w:r>
      <w:r w:rsidR="005A0CE7" w:rsidRPr="00186E29">
        <w:rPr>
          <w:rFonts w:ascii="Barlow" w:eastAsia="Times New Roman" w:hAnsi="Barlow" w:cs="Calibri"/>
          <w:i/>
          <w:iCs/>
        </w:rPr>
        <w:t xml:space="preserve"> Review</w:t>
      </w:r>
      <w:r w:rsidR="001A4A20">
        <w:rPr>
          <w:rFonts w:ascii="Barlow" w:eastAsia="Times New Roman" w:hAnsi="Barlow" w:cs="Calibri"/>
          <w:i/>
          <w:iCs/>
        </w:rPr>
        <w:t xml:space="preserve"> Officer</w:t>
      </w:r>
      <w:r w:rsidR="005A0CE7" w:rsidRPr="00186E29">
        <w:rPr>
          <w:rFonts w:ascii="Barlow" w:eastAsia="Times New Roman" w:hAnsi="Barlow" w:cs="Calibri"/>
          <w:i/>
          <w:iCs/>
        </w:rPr>
        <w:t xml:space="preserve"> </w:t>
      </w:r>
      <w:r w:rsidR="003B72B1" w:rsidRPr="00186E29">
        <w:rPr>
          <w:rFonts w:ascii="Barlow" w:eastAsia="Times New Roman" w:hAnsi="Barlow" w:cs="Calibri"/>
          <w:i/>
          <w:iCs/>
        </w:rPr>
        <w:t>without first getting a verbal explanation</w:t>
      </w:r>
      <w:r w:rsidR="002C75AB">
        <w:rPr>
          <w:rFonts w:ascii="Barlow" w:eastAsia="Times New Roman" w:hAnsi="Barlow" w:cs="Calibri"/>
          <w:i/>
          <w:iCs/>
        </w:rPr>
        <w:t xml:space="preserve"> from another officer</w:t>
      </w:r>
      <w:r w:rsidR="00DD728B" w:rsidRPr="00186E29">
        <w:rPr>
          <w:rFonts w:ascii="Barlow" w:eastAsia="Times New Roman" w:hAnsi="Barlow" w:cs="Calibri"/>
          <w:i/>
          <w:iCs/>
        </w:rPr>
        <w:t xml:space="preserve">, make sure </w:t>
      </w:r>
      <w:r w:rsidR="00CE18C9" w:rsidRPr="00186E29">
        <w:rPr>
          <w:rFonts w:ascii="Barlow" w:eastAsia="Times New Roman" w:hAnsi="Barlow" w:cs="Calibri"/>
          <w:i/>
          <w:iCs/>
        </w:rPr>
        <w:t>you tick the FORMAL REVIEW box.</w:t>
      </w:r>
    </w:p>
    <w:p w14:paraId="2D658503" w14:textId="09615495" w:rsidR="006C2145" w:rsidRPr="0043280F" w:rsidRDefault="006C2145" w:rsidP="0043280F">
      <w:pPr>
        <w:spacing w:after="0"/>
        <w:ind w:left="1440"/>
        <w:rPr>
          <w:rFonts w:ascii="Barlow" w:eastAsia="Times New Roman" w:hAnsi="Barlow" w:cs="Calibri"/>
        </w:rPr>
      </w:pPr>
    </w:p>
    <w:p w14:paraId="35FC00B4" w14:textId="29DEA936" w:rsidR="00420A11" w:rsidRPr="00186E29" w:rsidRDefault="00420A11" w:rsidP="00EE3320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Time limits</w:t>
      </w:r>
      <w:r w:rsidR="003D6A8E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for ARO appeals</w:t>
      </w:r>
    </w:p>
    <w:p w14:paraId="14B16D1D" w14:textId="2572C644" w:rsidR="00822C00" w:rsidRDefault="00822C00" w:rsidP="00EE3320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</w:p>
    <w:p w14:paraId="4C26919D" w14:textId="5E84C7B0" w:rsidR="00072FE5" w:rsidRDefault="009B3CDA" w:rsidP="00186E29">
      <w:pPr>
        <w:spacing w:after="0"/>
        <w:rPr>
          <w:rFonts w:ascii="Barlow" w:eastAsia="Times New Roman" w:hAnsi="Barlow" w:cs="Calibri"/>
        </w:rPr>
      </w:pPr>
      <w:r w:rsidRPr="009B3CDA">
        <w:rPr>
          <w:rFonts w:ascii="Barlow" w:eastAsia="Times New Roman" w:hAnsi="Barlow" w:cs="Calibri"/>
        </w:rPr>
        <w:t xml:space="preserve">If you are appealing </w:t>
      </w:r>
      <w:r w:rsidR="00D75216">
        <w:rPr>
          <w:rFonts w:ascii="Barlow" w:eastAsia="Times New Roman" w:hAnsi="Barlow" w:cs="Calibri"/>
        </w:rPr>
        <w:t xml:space="preserve">a </w:t>
      </w:r>
      <w:r w:rsidR="00D75216" w:rsidRPr="00186E29">
        <w:rPr>
          <w:rFonts w:ascii="Barlow" w:eastAsia="Times New Roman" w:hAnsi="Barlow" w:cs="Calibri"/>
          <w:b/>
          <w:bCs/>
        </w:rPr>
        <w:t>decision to reject a claim, or cancel or reduce a payment</w:t>
      </w:r>
      <w:r w:rsidR="00D75216">
        <w:rPr>
          <w:rFonts w:ascii="Barlow" w:eastAsia="Times New Roman" w:hAnsi="Barlow" w:cs="Calibri"/>
        </w:rPr>
        <w:t xml:space="preserve">, </w:t>
      </w:r>
      <w:r w:rsidRPr="009B3CDA">
        <w:rPr>
          <w:rFonts w:ascii="Barlow" w:eastAsia="Times New Roman" w:hAnsi="Barlow" w:cs="Calibri"/>
        </w:rPr>
        <w:t xml:space="preserve">you </w:t>
      </w:r>
      <w:r w:rsidR="00072FE5">
        <w:rPr>
          <w:rFonts w:ascii="Barlow" w:eastAsia="Times New Roman" w:hAnsi="Barlow" w:cs="Calibri"/>
        </w:rPr>
        <w:t xml:space="preserve">should </w:t>
      </w:r>
      <w:r w:rsidR="00F54842">
        <w:rPr>
          <w:rFonts w:ascii="Barlow" w:eastAsia="Times New Roman" w:hAnsi="Barlow" w:cs="Calibri"/>
        </w:rPr>
        <w:t>generally</w:t>
      </w:r>
      <w:r w:rsidR="001A4A20">
        <w:rPr>
          <w:rFonts w:ascii="Barlow" w:eastAsia="Times New Roman" w:hAnsi="Barlow" w:cs="Calibri"/>
          <w:b/>
          <w:bCs/>
          <w:sz w:val="22"/>
          <w:szCs w:val="22"/>
        </w:rPr>
        <w:t xml:space="preserve"> </w:t>
      </w:r>
      <w:r w:rsidR="00072FE5">
        <w:rPr>
          <w:rFonts w:ascii="Barlow" w:eastAsia="Times New Roman" w:hAnsi="Barlow" w:cs="Calibri"/>
        </w:rPr>
        <w:t>request</w:t>
      </w:r>
      <w:r w:rsidR="00486A74">
        <w:rPr>
          <w:rFonts w:ascii="Barlow" w:eastAsia="Times New Roman" w:hAnsi="Barlow" w:cs="Calibri"/>
        </w:rPr>
        <w:t xml:space="preserve"> a formal review by an Authorised Review Officer </w:t>
      </w:r>
      <w:r w:rsidRPr="009B3CDA">
        <w:rPr>
          <w:rFonts w:ascii="Barlow" w:eastAsia="Times New Roman" w:hAnsi="Barlow" w:cs="Calibri"/>
        </w:rPr>
        <w:t>within 13 weeks of being given written notice of the original decision. If you lodge later, you may not receive back payment</w:t>
      </w:r>
      <w:r w:rsidR="001A4A20">
        <w:rPr>
          <w:rFonts w:ascii="Barlow" w:eastAsia="Times New Roman" w:hAnsi="Barlow" w:cs="Calibri"/>
        </w:rPr>
        <w:t>s</w:t>
      </w:r>
      <w:r w:rsidR="00072FE5">
        <w:rPr>
          <w:rFonts w:ascii="Barlow" w:eastAsia="Times New Roman" w:hAnsi="Barlow" w:cs="Calibri"/>
        </w:rPr>
        <w:t xml:space="preserve"> to the date the original decision took effect</w:t>
      </w:r>
      <w:r w:rsidRPr="009B3CDA">
        <w:rPr>
          <w:rFonts w:ascii="Barlow" w:eastAsia="Times New Roman" w:hAnsi="Barlow" w:cs="Calibri"/>
        </w:rPr>
        <w:t>.</w:t>
      </w:r>
    </w:p>
    <w:p w14:paraId="2219924F" w14:textId="77777777" w:rsidR="00072FE5" w:rsidRDefault="00072FE5" w:rsidP="009B3CDA">
      <w:pPr>
        <w:spacing w:after="0"/>
        <w:ind w:left="1440"/>
        <w:rPr>
          <w:rFonts w:ascii="Barlow" w:eastAsia="Times New Roman" w:hAnsi="Barlow" w:cs="Calibri"/>
        </w:rPr>
      </w:pPr>
    </w:p>
    <w:p w14:paraId="29F7A1CD" w14:textId="446492B7" w:rsidR="009B3CDA" w:rsidRPr="009B3CDA" w:rsidRDefault="009B3CDA" w:rsidP="00186E29">
      <w:pPr>
        <w:spacing w:after="0"/>
        <w:rPr>
          <w:rFonts w:ascii="Barlow" w:eastAsia="Times New Roman" w:hAnsi="Barlow" w:cs="Calibri"/>
        </w:rPr>
      </w:pPr>
      <w:r w:rsidRPr="009B3CDA">
        <w:rPr>
          <w:rFonts w:ascii="Barlow" w:eastAsia="Times New Roman" w:hAnsi="Barlow" w:cs="Calibri"/>
        </w:rPr>
        <w:t xml:space="preserve">There are no time limits </w:t>
      </w:r>
      <w:r w:rsidR="00D473C1">
        <w:rPr>
          <w:rFonts w:ascii="Barlow" w:eastAsia="Times New Roman" w:hAnsi="Barlow" w:cs="Calibri"/>
        </w:rPr>
        <w:t>for requesting</w:t>
      </w:r>
      <w:r w:rsidRPr="009B3CDA">
        <w:rPr>
          <w:rFonts w:ascii="Barlow" w:eastAsia="Times New Roman" w:hAnsi="Barlow" w:cs="Calibri"/>
        </w:rPr>
        <w:t xml:space="preserve"> a review of a </w:t>
      </w:r>
      <w:r w:rsidRPr="00186E29">
        <w:rPr>
          <w:rFonts w:ascii="Barlow" w:eastAsia="Times New Roman" w:hAnsi="Barlow" w:cs="Calibri"/>
          <w:b/>
          <w:bCs/>
        </w:rPr>
        <w:t>Centrelink debt</w:t>
      </w:r>
      <w:r w:rsidR="00D473C1">
        <w:rPr>
          <w:rFonts w:ascii="Barlow" w:eastAsia="Times New Roman" w:hAnsi="Barlow" w:cs="Calibri"/>
        </w:rPr>
        <w:t xml:space="preserve"> </w:t>
      </w:r>
      <w:r w:rsidR="00116FD5">
        <w:rPr>
          <w:rFonts w:ascii="Barlow" w:eastAsia="Times New Roman" w:hAnsi="Barlow" w:cs="Calibri"/>
        </w:rPr>
        <w:t>by an Authorised Review Officer</w:t>
      </w:r>
      <w:r w:rsidRPr="009B3CDA">
        <w:rPr>
          <w:rFonts w:ascii="Barlow" w:eastAsia="Times New Roman" w:hAnsi="Barlow" w:cs="Calibri"/>
        </w:rPr>
        <w:t>.</w:t>
      </w:r>
      <w:r w:rsidR="00D473C1">
        <w:rPr>
          <w:rFonts w:ascii="Barlow" w:eastAsia="Times New Roman" w:hAnsi="Barlow" w:cs="Calibri"/>
        </w:rPr>
        <w:t xml:space="preserve"> You </w:t>
      </w:r>
      <w:r w:rsidR="00116FD5">
        <w:rPr>
          <w:rFonts w:ascii="Barlow" w:eastAsia="Times New Roman" w:hAnsi="Barlow" w:cs="Calibri"/>
        </w:rPr>
        <w:t>c</w:t>
      </w:r>
      <w:r w:rsidR="00D473C1">
        <w:rPr>
          <w:rFonts w:ascii="Barlow" w:eastAsia="Times New Roman" w:hAnsi="Barlow" w:cs="Calibri"/>
        </w:rPr>
        <w:t>an appeal against a</w:t>
      </w:r>
      <w:r w:rsidR="00116FD5">
        <w:rPr>
          <w:rFonts w:ascii="Barlow" w:eastAsia="Times New Roman" w:hAnsi="Barlow" w:cs="Calibri"/>
        </w:rPr>
        <w:t xml:space="preserve"> Centrelink</w:t>
      </w:r>
      <w:r w:rsidR="00D473C1">
        <w:rPr>
          <w:rFonts w:ascii="Barlow" w:eastAsia="Times New Roman" w:hAnsi="Barlow" w:cs="Calibri"/>
        </w:rPr>
        <w:t xml:space="preserve"> debt at any time and get any repayments you have made refunded.</w:t>
      </w:r>
    </w:p>
    <w:p w14:paraId="72EF6062" w14:textId="77777777" w:rsidR="009B3CDA" w:rsidRPr="009B3CDA" w:rsidRDefault="009B3CDA" w:rsidP="009B3CDA">
      <w:pPr>
        <w:spacing w:after="0"/>
        <w:ind w:left="1440"/>
        <w:rPr>
          <w:rFonts w:ascii="Barlow" w:eastAsia="Times New Roman" w:hAnsi="Barlow" w:cs="Calibri"/>
        </w:rPr>
      </w:pPr>
    </w:p>
    <w:p w14:paraId="64518277" w14:textId="2217CB5D" w:rsidR="009B3CDA" w:rsidRPr="009B3CDA" w:rsidRDefault="000679CA" w:rsidP="00186E29">
      <w:pPr>
        <w:spacing w:after="0"/>
        <w:rPr>
          <w:rFonts w:ascii="Barlow" w:eastAsia="Times New Roman" w:hAnsi="Barlow" w:cs="Calibri"/>
        </w:rPr>
      </w:pPr>
      <w:r w:rsidRPr="00186E29">
        <w:rPr>
          <w:rFonts w:ascii="Barlow" w:eastAsia="Times New Roman" w:hAnsi="Barlow" w:cs="Calibri"/>
          <w:b/>
          <w:bCs/>
          <w:sz w:val="22"/>
          <w:szCs w:val="22"/>
        </w:rPr>
        <w:t xml:space="preserve">* </w:t>
      </w:r>
      <w:r w:rsidR="009B3CDA" w:rsidRPr="00186E29">
        <w:rPr>
          <w:rFonts w:ascii="Barlow" w:eastAsia="Times New Roman" w:hAnsi="Barlow" w:cs="Calibri"/>
          <w:b/>
          <w:bCs/>
        </w:rPr>
        <w:t xml:space="preserve">See the table at the end of this factsheet </w:t>
      </w:r>
      <w:r w:rsidR="009B3CDA" w:rsidRPr="009B3CDA">
        <w:rPr>
          <w:rFonts w:ascii="Barlow" w:eastAsia="Times New Roman" w:hAnsi="Barlow" w:cs="Calibri"/>
        </w:rPr>
        <w:t xml:space="preserve">for full details of appeal timeframes for different payments. </w:t>
      </w:r>
    </w:p>
    <w:p w14:paraId="39030CBD" w14:textId="77777777" w:rsidR="006C2145" w:rsidRPr="006C2145" w:rsidRDefault="006C2145" w:rsidP="006C2145">
      <w:pPr>
        <w:spacing w:after="0"/>
        <w:ind w:left="1440"/>
        <w:rPr>
          <w:rFonts w:ascii="Barlow" w:eastAsia="Times New Roman" w:hAnsi="Barlow"/>
          <w:color w:val="314271"/>
          <w:szCs w:val="26"/>
          <w:lang w:eastAsia="en-US"/>
        </w:rPr>
      </w:pPr>
    </w:p>
    <w:p w14:paraId="3CF7CDA9" w14:textId="77777777" w:rsidR="00470840" w:rsidRDefault="00470840" w:rsidP="002351B2">
      <w:pPr>
        <w:spacing w:after="0"/>
        <w:rPr>
          <w:rFonts w:ascii="Calibri" w:eastAsia="Times New Roman" w:hAnsi="Calibri" w:cs="Calibri"/>
        </w:rPr>
      </w:pPr>
    </w:p>
    <w:p w14:paraId="111171F2" w14:textId="01552862" w:rsidR="002351B2" w:rsidRPr="00186E29" w:rsidRDefault="00FD6555" w:rsidP="002351B2">
      <w:pPr>
        <w:spacing w:after="0"/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</w:pPr>
      <w:r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 xml:space="preserve">2. </w:t>
      </w:r>
      <w:r w:rsidR="00F030D2"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>EXTERNAL REVIEW</w:t>
      </w:r>
      <w:r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>: AAT1</w:t>
      </w:r>
    </w:p>
    <w:p w14:paraId="246009F2" w14:textId="77777777" w:rsidR="000C46FC" w:rsidRDefault="000C46FC" w:rsidP="000C46FC">
      <w:pPr>
        <w:spacing w:after="0"/>
        <w:rPr>
          <w:rFonts w:ascii="Calibri" w:eastAsia="Times New Roman" w:hAnsi="Calibri" w:cs="Calibri"/>
        </w:rPr>
      </w:pPr>
    </w:p>
    <w:p w14:paraId="5DA0AAB5" w14:textId="327417A8" w:rsidR="00B94CE6" w:rsidRDefault="000C46FC" w:rsidP="000C46FC">
      <w:pPr>
        <w:spacing w:after="0"/>
        <w:rPr>
          <w:rFonts w:ascii="Barlow" w:eastAsia="Times New Roman" w:hAnsi="Barlow" w:cs="Calibri"/>
        </w:rPr>
      </w:pPr>
      <w:r w:rsidRPr="000C46FC">
        <w:rPr>
          <w:rFonts w:ascii="Barlow" w:eastAsia="Times New Roman" w:hAnsi="Barlow" w:cs="Calibri"/>
        </w:rPr>
        <w:t xml:space="preserve">If you disagree with the decision made by the ARO, you have the right to appeal to the </w:t>
      </w:r>
      <w:r w:rsidR="00670A2E">
        <w:rPr>
          <w:rFonts w:ascii="Barlow" w:eastAsia="Times New Roman" w:hAnsi="Barlow" w:cs="Calibri"/>
        </w:rPr>
        <w:t xml:space="preserve">Administrative Appeals Tribunal (AAT). Your appeal will be considered by </w:t>
      </w:r>
      <w:r w:rsidR="001A4A20">
        <w:rPr>
          <w:rFonts w:ascii="Barlow" w:eastAsia="Times New Roman" w:hAnsi="Barlow" w:cs="Calibri"/>
        </w:rPr>
        <w:t xml:space="preserve">the </w:t>
      </w:r>
      <w:r w:rsidRPr="000C46FC">
        <w:rPr>
          <w:rFonts w:ascii="Barlow" w:eastAsia="Times New Roman" w:hAnsi="Barlow" w:cs="Calibri"/>
        </w:rPr>
        <w:t xml:space="preserve">Social Services Child Support Division of the </w:t>
      </w:r>
      <w:r w:rsidR="00670A2E">
        <w:rPr>
          <w:rFonts w:ascii="Barlow" w:eastAsia="Times New Roman" w:hAnsi="Barlow" w:cs="Calibri"/>
        </w:rPr>
        <w:t>AAT</w:t>
      </w:r>
      <w:r w:rsidR="00B94CE6">
        <w:rPr>
          <w:rFonts w:ascii="Barlow" w:eastAsia="Times New Roman" w:hAnsi="Barlow" w:cs="Calibri"/>
        </w:rPr>
        <w:t xml:space="preserve"> – sometimes called the AAT1.</w:t>
      </w:r>
    </w:p>
    <w:p w14:paraId="5546D6DC" w14:textId="77777777" w:rsidR="00425841" w:rsidRDefault="00425841" w:rsidP="000C46FC">
      <w:pPr>
        <w:spacing w:after="0"/>
        <w:rPr>
          <w:rFonts w:ascii="Barlow" w:eastAsia="Times New Roman" w:hAnsi="Barlow" w:cs="Calibri"/>
        </w:rPr>
      </w:pPr>
    </w:p>
    <w:p w14:paraId="311CFD5B" w14:textId="136DAC57" w:rsidR="00425841" w:rsidRDefault="00425841" w:rsidP="000C46FC">
      <w:p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>The AAT is completely independent of Centrelink.</w:t>
      </w:r>
    </w:p>
    <w:p w14:paraId="7D126532" w14:textId="77777777" w:rsidR="00410355" w:rsidRDefault="00410355" w:rsidP="00410355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</w:p>
    <w:p w14:paraId="6CBFA00F" w14:textId="26655FF1" w:rsidR="00410355" w:rsidRPr="00186E29" w:rsidRDefault="00410355" w:rsidP="00410355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How do I appeal</w:t>
      </w:r>
      <w:r w:rsidR="00B75FB4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to the AAT</w:t>
      </w: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?</w:t>
      </w:r>
    </w:p>
    <w:p w14:paraId="0E6C4FC5" w14:textId="77777777" w:rsidR="00410355" w:rsidRDefault="00410355" w:rsidP="00410355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</w:p>
    <w:p w14:paraId="6C3CF6D4" w14:textId="166C397C" w:rsidR="00410355" w:rsidRDefault="00410355" w:rsidP="00186E29">
      <w:pPr>
        <w:spacing w:after="0"/>
        <w:rPr>
          <w:rFonts w:ascii="Barlow" w:eastAsia="Times New Roman" w:hAnsi="Barlow" w:cs="Calibri"/>
        </w:rPr>
      </w:pPr>
      <w:r w:rsidRPr="0043280F">
        <w:rPr>
          <w:rFonts w:ascii="Barlow" w:eastAsia="Times New Roman" w:hAnsi="Barlow" w:cs="Calibri"/>
        </w:rPr>
        <w:t xml:space="preserve">You can </w:t>
      </w:r>
      <w:r w:rsidR="00D979A0">
        <w:rPr>
          <w:rFonts w:ascii="Barlow" w:eastAsia="Times New Roman" w:hAnsi="Barlow" w:cs="Calibri"/>
        </w:rPr>
        <w:t>lodge your</w:t>
      </w:r>
      <w:r>
        <w:rPr>
          <w:rFonts w:ascii="Barlow" w:eastAsia="Times New Roman" w:hAnsi="Barlow" w:cs="Calibri"/>
        </w:rPr>
        <w:t xml:space="preserve"> appeal:</w:t>
      </w:r>
    </w:p>
    <w:p w14:paraId="79D6210B" w14:textId="77777777" w:rsidR="00410355" w:rsidRDefault="00410355" w:rsidP="00410355">
      <w:pPr>
        <w:spacing w:after="0"/>
        <w:ind w:left="1440"/>
        <w:rPr>
          <w:rFonts w:ascii="Barlow" w:eastAsia="Times New Roman" w:hAnsi="Barlow" w:cs="Calibri"/>
        </w:rPr>
      </w:pPr>
    </w:p>
    <w:p w14:paraId="2285C671" w14:textId="55F3FC6C" w:rsidR="00464160" w:rsidRPr="00167D70" w:rsidRDefault="00410355" w:rsidP="00186E29">
      <w:pPr>
        <w:pStyle w:val="ListParagraph"/>
        <w:numPr>
          <w:ilvl w:val="0"/>
          <w:numId w:val="47"/>
        </w:numPr>
        <w:spacing w:after="0"/>
        <w:rPr>
          <w:rFonts w:ascii="Barlow" w:hAnsi="Barlow"/>
        </w:rPr>
      </w:pPr>
      <w:r w:rsidRPr="00167D70">
        <w:rPr>
          <w:rFonts w:ascii="Barlow" w:eastAsia="Times New Roman" w:hAnsi="Barlow" w:cs="Calibri"/>
        </w:rPr>
        <w:t>By completing an application form</w:t>
      </w:r>
      <w:r w:rsidR="00C94E16" w:rsidRPr="00167D70">
        <w:rPr>
          <w:rFonts w:ascii="Barlow" w:eastAsia="Times New Roman" w:hAnsi="Barlow" w:cs="Calibri"/>
        </w:rPr>
        <w:t>. You can ask</w:t>
      </w:r>
      <w:r w:rsidRPr="00167D70">
        <w:rPr>
          <w:rFonts w:ascii="Barlow" w:eastAsia="Times New Roman" w:hAnsi="Barlow" w:cs="Calibri"/>
        </w:rPr>
        <w:t xml:space="preserve"> </w:t>
      </w:r>
      <w:r w:rsidR="00425841" w:rsidRPr="00167D70">
        <w:rPr>
          <w:rFonts w:ascii="Barlow" w:eastAsia="Times New Roman" w:hAnsi="Barlow" w:cs="Calibri"/>
        </w:rPr>
        <w:t xml:space="preserve">the AAT </w:t>
      </w:r>
      <w:r w:rsidRPr="00167D70">
        <w:rPr>
          <w:rFonts w:ascii="Barlow" w:eastAsia="Times New Roman" w:hAnsi="Barlow" w:cs="Calibri"/>
        </w:rPr>
        <w:t xml:space="preserve">to send to you </w:t>
      </w:r>
      <w:r w:rsidR="00C94E16" w:rsidRPr="00167D70">
        <w:rPr>
          <w:rFonts w:ascii="Barlow" w:eastAsia="Times New Roman" w:hAnsi="Barlow" w:cs="Calibri"/>
        </w:rPr>
        <w:t xml:space="preserve">a form or download it </w:t>
      </w:r>
      <w:r w:rsidRPr="00167D70">
        <w:rPr>
          <w:rFonts w:ascii="Barlow" w:eastAsia="Times New Roman" w:hAnsi="Barlow" w:cs="Calibri"/>
        </w:rPr>
        <w:t xml:space="preserve">or print the form </w:t>
      </w:r>
      <w:r w:rsidR="001A4A20" w:rsidRPr="00167D70">
        <w:rPr>
          <w:rFonts w:ascii="Barlow" w:eastAsia="Times New Roman" w:hAnsi="Barlow" w:cs="Calibri"/>
        </w:rPr>
        <w:t>or</w:t>
      </w:r>
      <w:r w:rsidR="00425841" w:rsidRPr="00167D70">
        <w:rPr>
          <w:rFonts w:ascii="Barlow" w:eastAsia="Times New Roman" w:hAnsi="Barlow" w:cs="Calibri"/>
        </w:rPr>
        <w:t>– available at</w:t>
      </w:r>
      <w:r w:rsidRPr="00167D70">
        <w:rPr>
          <w:rFonts w:ascii="Barlow" w:eastAsia="Times New Roman" w:hAnsi="Barlow" w:cs="Calibri"/>
        </w:rPr>
        <w:t xml:space="preserve"> </w:t>
      </w:r>
      <w:hyperlink r:id="rId12" w:history="1">
        <w:r w:rsidR="00464160" w:rsidRPr="00167D70">
          <w:rPr>
            <w:rStyle w:val="Hyperlink"/>
            <w:rFonts w:ascii="Barlow" w:eastAsia="Times New Roman" w:hAnsi="Barlow" w:cs="Calibri"/>
          </w:rPr>
          <w:t>https://www.aat.gov.au/landing-pages/application-forms/application-for-review-form-aat-first-review-o-1</w:t>
        </w:r>
      </w:hyperlink>
      <w:r w:rsidR="00464160" w:rsidRPr="00167D70">
        <w:rPr>
          <w:rFonts w:ascii="Barlow" w:eastAsia="Times New Roman" w:hAnsi="Barlow" w:cs="Calibri"/>
        </w:rPr>
        <w:t xml:space="preserve"> </w:t>
      </w:r>
    </w:p>
    <w:p w14:paraId="607596FC" w14:textId="69CA7AD1" w:rsidR="00167D70" w:rsidRPr="00167D70" w:rsidRDefault="00167D70" w:rsidP="00167D70">
      <w:pPr>
        <w:pStyle w:val="ListParagraph"/>
        <w:numPr>
          <w:ilvl w:val="0"/>
          <w:numId w:val="47"/>
        </w:numPr>
        <w:spacing w:after="0"/>
        <w:rPr>
          <w:rFonts w:ascii="Barlow" w:hAnsi="Barlow"/>
        </w:rPr>
      </w:pPr>
      <w:r w:rsidRPr="00167D70">
        <w:rPr>
          <w:rFonts w:ascii="Barlow" w:hAnsi="Barlow"/>
        </w:rPr>
        <w:t xml:space="preserve">Online at </w:t>
      </w:r>
      <w:hyperlink r:id="rId13" w:history="1">
        <w:r w:rsidRPr="00137CCE">
          <w:rPr>
            <w:rStyle w:val="Hyperlink"/>
            <w:rFonts w:ascii="Barlow" w:hAnsi="Barlow"/>
          </w:rPr>
          <w:t>https://online.aat.gov.au/</w:t>
        </w:r>
      </w:hyperlink>
      <w:r>
        <w:rPr>
          <w:rFonts w:ascii="Barlow" w:hAnsi="Barlow"/>
        </w:rPr>
        <w:t xml:space="preserve">. </w:t>
      </w:r>
    </w:p>
    <w:p w14:paraId="64EC7B79" w14:textId="2F31445D" w:rsidR="00410355" w:rsidRPr="00167D70" w:rsidRDefault="00410355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167D70">
        <w:rPr>
          <w:rFonts w:ascii="Barlow" w:eastAsia="Times New Roman" w:hAnsi="Barlow" w:cs="Calibri"/>
        </w:rPr>
        <w:t xml:space="preserve">By phoning </w:t>
      </w:r>
      <w:r w:rsidR="00425841" w:rsidRPr="00167D70">
        <w:rPr>
          <w:rFonts w:ascii="Barlow" w:eastAsia="Times New Roman" w:hAnsi="Barlow" w:cs="Calibri"/>
        </w:rPr>
        <w:t xml:space="preserve">the AAT </w:t>
      </w:r>
      <w:r w:rsidRPr="00167D70">
        <w:rPr>
          <w:rFonts w:ascii="Barlow" w:eastAsia="Times New Roman" w:hAnsi="Barlow" w:cs="Calibri"/>
        </w:rPr>
        <w:t>on 1800 228 333.</w:t>
      </w:r>
    </w:p>
    <w:p w14:paraId="0994CFDE" w14:textId="77777777" w:rsidR="00410355" w:rsidRDefault="00410355" w:rsidP="00410355">
      <w:pPr>
        <w:spacing w:after="0"/>
        <w:ind w:left="1440"/>
        <w:rPr>
          <w:rFonts w:ascii="Barlow" w:eastAsia="Times New Roman" w:hAnsi="Barlow" w:cs="Calibri"/>
        </w:rPr>
      </w:pPr>
    </w:p>
    <w:p w14:paraId="5CBD2DE3" w14:textId="20C83607" w:rsidR="00410355" w:rsidRDefault="00410355" w:rsidP="00186E29">
      <w:pPr>
        <w:rPr>
          <w:rFonts w:ascii="Barlow" w:eastAsia="Times New Roman" w:hAnsi="Barlow" w:cs="Calibri"/>
        </w:rPr>
      </w:pPr>
      <w:r w:rsidRPr="00410355">
        <w:rPr>
          <w:rFonts w:ascii="Barlow" w:eastAsia="Times New Roman" w:hAnsi="Barlow" w:cs="Calibri"/>
        </w:rPr>
        <w:t>When the AAT has received your application, you will receive a letter confirming that your application has been received.</w:t>
      </w:r>
      <w:r w:rsidR="00425841">
        <w:rPr>
          <w:rFonts w:ascii="Barlow" w:eastAsia="Times New Roman" w:hAnsi="Barlow" w:cs="Calibri"/>
        </w:rPr>
        <w:t xml:space="preserve"> </w:t>
      </w:r>
      <w:r w:rsidRPr="00410355">
        <w:rPr>
          <w:rFonts w:ascii="Barlow" w:eastAsia="Times New Roman" w:hAnsi="Barlow" w:cs="Calibri"/>
        </w:rPr>
        <w:t xml:space="preserve">Within a few weeks </w:t>
      </w:r>
      <w:r w:rsidR="004A4A6D">
        <w:rPr>
          <w:rFonts w:ascii="Barlow" w:eastAsia="Times New Roman" w:hAnsi="Barlow" w:cs="Calibri"/>
        </w:rPr>
        <w:t>the AAT</w:t>
      </w:r>
      <w:r w:rsidRPr="00410355">
        <w:rPr>
          <w:rFonts w:ascii="Barlow" w:eastAsia="Times New Roman" w:hAnsi="Barlow" w:cs="Calibri"/>
        </w:rPr>
        <w:t xml:space="preserve"> will send another letter with a hearing date. Hearings can be held by phone</w:t>
      </w:r>
      <w:r w:rsidR="004A4A6D">
        <w:rPr>
          <w:rFonts w:ascii="Barlow" w:eastAsia="Times New Roman" w:hAnsi="Barlow" w:cs="Calibri"/>
        </w:rPr>
        <w:t xml:space="preserve">, video or in person. </w:t>
      </w:r>
    </w:p>
    <w:p w14:paraId="34A5A089" w14:textId="0364F6C4" w:rsidR="006A63EB" w:rsidRPr="00186E29" w:rsidRDefault="006A63EB" w:rsidP="006A63EB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Time limits</w:t>
      </w:r>
      <w:r w:rsidR="003D6A8E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for AAT1 </w:t>
      </w:r>
      <w:proofErr w:type="gramStart"/>
      <w:r w:rsidR="003D6A8E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appeals</w:t>
      </w:r>
      <w:proofErr w:type="gramEnd"/>
    </w:p>
    <w:p w14:paraId="510C6715" w14:textId="17AF9B01" w:rsidR="006A63EB" w:rsidRPr="005D58A1" w:rsidRDefault="006A63EB" w:rsidP="005D58A1">
      <w:pPr>
        <w:spacing w:after="0"/>
        <w:ind w:left="1440"/>
        <w:rPr>
          <w:rFonts w:ascii="Barlow" w:eastAsia="Times New Roman" w:hAnsi="Barlow"/>
          <w:color w:val="314271"/>
          <w:sz w:val="24"/>
          <w:szCs w:val="26"/>
          <w:lang w:eastAsia="en-US"/>
        </w:rPr>
      </w:pPr>
    </w:p>
    <w:p w14:paraId="0A2EF92E" w14:textId="2678E289" w:rsidR="005D58A1" w:rsidRPr="005D58A1" w:rsidRDefault="00B52DBD" w:rsidP="00186E29">
      <w:p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 xml:space="preserve">There is no time limit for AAT1 appeals. However, </w:t>
      </w:r>
      <w:r w:rsidR="001A4A20" w:rsidRPr="005D58A1">
        <w:rPr>
          <w:rFonts w:ascii="Barlow" w:eastAsia="Times New Roman" w:hAnsi="Barlow" w:cs="Calibri"/>
        </w:rPr>
        <w:t>if</w:t>
      </w:r>
      <w:r w:rsidR="005D58A1" w:rsidRPr="005D58A1">
        <w:rPr>
          <w:rFonts w:ascii="Barlow" w:eastAsia="Times New Roman" w:hAnsi="Barlow" w:cs="Calibri"/>
        </w:rPr>
        <w:t xml:space="preserve"> you are appealing the rejection, </w:t>
      </w:r>
      <w:proofErr w:type="gramStart"/>
      <w:r w:rsidR="005D58A1" w:rsidRPr="005D58A1">
        <w:rPr>
          <w:rFonts w:ascii="Barlow" w:eastAsia="Times New Roman" w:hAnsi="Barlow" w:cs="Calibri"/>
        </w:rPr>
        <w:t>cancellation</w:t>
      </w:r>
      <w:proofErr w:type="gramEnd"/>
      <w:r w:rsidR="005D58A1" w:rsidRPr="005D58A1">
        <w:rPr>
          <w:rFonts w:ascii="Barlow" w:eastAsia="Times New Roman" w:hAnsi="Barlow" w:cs="Calibri"/>
        </w:rPr>
        <w:t xml:space="preserve"> or rate of payment, you </w:t>
      </w:r>
      <w:r>
        <w:rPr>
          <w:rFonts w:ascii="Barlow" w:eastAsia="Times New Roman" w:hAnsi="Barlow" w:cs="Calibri"/>
        </w:rPr>
        <w:t>need to</w:t>
      </w:r>
      <w:r w:rsidRPr="005D58A1">
        <w:rPr>
          <w:rFonts w:ascii="Barlow" w:eastAsia="Times New Roman" w:hAnsi="Barlow" w:cs="Calibri"/>
        </w:rPr>
        <w:t xml:space="preserve"> </w:t>
      </w:r>
      <w:r w:rsidR="005D58A1" w:rsidRPr="005D58A1">
        <w:rPr>
          <w:rFonts w:ascii="Barlow" w:eastAsia="Times New Roman" w:hAnsi="Barlow" w:cs="Calibri"/>
        </w:rPr>
        <w:t>appeal to the AAT1 within 13 weeks of being given notice of the ARO decision in order to receive full back pay if you</w:t>
      </w:r>
      <w:r>
        <w:rPr>
          <w:rFonts w:ascii="Barlow" w:eastAsia="Times New Roman" w:hAnsi="Barlow" w:cs="Calibri"/>
        </w:rPr>
        <w:t>r</w:t>
      </w:r>
      <w:r w:rsidR="005D58A1" w:rsidRPr="005D58A1">
        <w:rPr>
          <w:rFonts w:ascii="Barlow" w:eastAsia="Times New Roman" w:hAnsi="Barlow" w:cs="Calibri"/>
        </w:rPr>
        <w:t xml:space="preserve"> appeal is successful.</w:t>
      </w:r>
      <w:r w:rsidR="00526523">
        <w:rPr>
          <w:rFonts w:ascii="Barlow" w:eastAsia="Times New Roman" w:hAnsi="Barlow" w:cs="Calibri"/>
        </w:rPr>
        <w:t xml:space="preserve"> </w:t>
      </w:r>
    </w:p>
    <w:p w14:paraId="471A1CEC" w14:textId="243B5B3F" w:rsidR="005D58A1" w:rsidRPr="005D58A1" w:rsidRDefault="005D58A1" w:rsidP="005D58A1">
      <w:pPr>
        <w:spacing w:after="0"/>
        <w:ind w:left="1440"/>
        <w:rPr>
          <w:rFonts w:ascii="Barlow" w:eastAsia="Times New Roman" w:hAnsi="Barlow" w:cs="Calibri"/>
        </w:rPr>
      </w:pPr>
    </w:p>
    <w:p w14:paraId="4FD460F3" w14:textId="528281A2" w:rsidR="005D58A1" w:rsidRPr="005D58A1" w:rsidRDefault="005D58A1" w:rsidP="00186E29">
      <w:pPr>
        <w:spacing w:after="0"/>
        <w:rPr>
          <w:rFonts w:ascii="Barlow" w:eastAsia="Times New Roman" w:hAnsi="Barlow" w:cs="Calibri"/>
        </w:rPr>
      </w:pPr>
      <w:r w:rsidRPr="005D58A1">
        <w:rPr>
          <w:rFonts w:ascii="Barlow" w:eastAsia="Times New Roman" w:hAnsi="Barlow" w:cs="Calibri"/>
        </w:rPr>
        <w:t xml:space="preserve">If you are appealing a decision to raise a debt against you, there is no time limit for appealing to </w:t>
      </w:r>
      <w:r w:rsidR="00C557A4">
        <w:rPr>
          <w:rFonts w:ascii="Barlow" w:eastAsia="Times New Roman" w:hAnsi="Barlow" w:cs="Calibri"/>
        </w:rPr>
        <w:t>the AAT</w:t>
      </w:r>
      <w:r w:rsidRPr="005D58A1">
        <w:rPr>
          <w:rFonts w:ascii="Barlow" w:eastAsia="Times New Roman" w:hAnsi="Barlow" w:cs="Calibri"/>
        </w:rPr>
        <w:t>, even if you have paid off the debt completely.</w:t>
      </w:r>
    </w:p>
    <w:p w14:paraId="70E24CB5" w14:textId="0882B0FA" w:rsidR="006A63EB" w:rsidRDefault="006A63EB" w:rsidP="005D58A1">
      <w:pPr>
        <w:spacing w:after="0"/>
        <w:rPr>
          <w:rFonts w:ascii="Barlow" w:hAnsi="Barlow"/>
        </w:rPr>
      </w:pPr>
    </w:p>
    <w:p w14:paraId="18CC1641" w14:textId="77777777" w:rsidR="00690102" w:rsidRDefault="00690102" w:rsidP="005D58A1">
      <w:pPr>
        <w:spacing w:after="0"/>
        <w:rPr>
          <w:rFonts w:ascii="Barlow" w:hAnsi="Barlow"/>
        </w:rPr>
      </w:pPr>
    </w:p>
    <w:p w14:paraId="5DC7E973" w14:textId="77777777" w:rsidR="00690102" w:rsidRDefault="00690102" w:rsidP="005D58A1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</w:p>
    <w:p w14:paraId="7B9E3767" w14:textId="77777777" w:rsidR="00690102" w:rsidRDefault="00690102" w:rsidP="005D58A1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</w:p>
    <w:p w14:paraId="1539F6C1" w14:textId="77777777" w:rsidR="00690102" w:rsidRDefault="00690102" w:rsidP="005D58A1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</w:p>
    <w:p w14:paraId="43FF91F4" w14:textId="6BBC02AF" w:rsidR="005D58A1" w:rsidRPr="00186E29" w:rsidRDefault="005D58A1" w:rsidP="005D58A1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Appeal process</w:t>
      </w:r>
    </w:p>
    <w:p w14:paraId="3E8F1635" w14:textId="31874D79" w:rsidR="005D58A1" w:rsidRPr="005D58A1" w:rsidRDefault="005D58A1" w:rsidP="005D58A1">
      <w:pPr>
        <w:spacing w:after="0"/>
        <w:ind w:left="2880"/>
        <w:rPr>
          <w:rFonts w:ascii="Barlow" w:eastAsia="Times New Roman" w:hAnsi="Barlow"/>
          <w:color w:val="314271"/>
          <w:sz w:val="24"/>
          <w:szCs w:val="26"/>
          <w:lang w:eastAsia="en-US"/>
        </w:rPr>
      </w:pPr>
    </w:p>
    <w:p w14:paraId="2F013559" w14:textId="73B3F752" w:rsidR="005D58A1" w:rsidRPr="005D58A1" w:rsidRDefault="005D58A1" w:rsidP="00186E29">
      <w:pPr>
        <w:spacing w:after="0"/>
        <w:rPr>
          <w:rFonts w:ascii="Barlow" w:eastAsia="Times New Roman" w:hAnsi="Barlow" w:cs="Calibri"/>
        </w:rPr>
      </w:pPr>
      <w:r w:rsidRPr="005D58A1">
        <w:rPr>
          <w:rFonts w:ascii="Barlow" w:eastAsia="Times New Roman" w:hAnsi="Barlow" w:cs="Calibri"/>
        </w:rPr>
        <w:t>What to expect at your hearing:</w:t>
      </w:r>
    </w:p>
    <w:p w14:paraId="5C686285" w14:textId="77777777" w:rsidR="005D58A1" w:rsidRPr="005D58A1" w:rsidRDefault="005D58A1" w:rsidP="005D58A1">
      <w:pPr>
        <w:spacing w:after="0"/>
        <w:ind w:left="2160"/>
        <w:rPr>
          <w:rFonts w:ascii="Barlow" w:eastAsia="Times New Roman" w:hAnsi="Barlow" w:cs="Calibri"/>
        </w:rPr>
      </w:pPr>
    </w:p>
    <w:p w14:paraId="2B987FF1" w14:textId="14961ED7" w:rsidR="005D58A1" w:rsidRPr="005D58A1" w:rsidRDefault="005D58A1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5D58A1">
        <w:rPr>
          <w:rFonts w:ascii="Barlow" w:eastAsia="Times New Roman" w:hAnsi="Barlow" w:cs="Calibri"/>
        </w:rPr>
        <w:t>Your</w:t>
      </w:r>
      <w:r w:rsidR="002D6730">
        <w:rPr>
          <w:rFonts w:ascii="Barlow" w:eastAsia="Times New Roman" w:hAnsi="Barlow" w:cs="Calibri"/>
        </w:rPr>
        <w:t xml:space="preserve"> AAT1</w:t>
      </w:r>
      <w:r w:rsidRPr="005D58A1">
        <w:rPr>
          <w:rFonts w:ascii="Barlow" w:eastAsia="Times New Roman" w:hAnsi="Barlow" w:cs="Calibri"/>
        </w:rPr>
        <w:t xml:space="preserve"> hearing will be relatively informal</w:t>
      </w:r>
      <w:r w:rsidR="00167D70">
        <w:rPr>
          <w:rFonts w:ascii="Barlow" w:eastAsia="Times New Roman" w:hAnsi="Barlow" w:cs="Calibri"/>
        </w:rPr>
        <w:t>.</w:t>
      </w:r>
    </w:p>
    <w:p w14:paraId="147106D6" w14:textId="5E29CC7C" w:rsidR="005D58A1" w:rsidRPr="005D58A1" w:rsidRDefault="005D58A1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5D58A1">
        <w:rPr>
          <w:rFonts w:ascii="Barlow" w:eastAsia="Times New Roman" w:hAnsi="Barlow" w:cs="Calibri"/>
        </w:rPr>
        <w:t>In most cases, the hearing will be held with just you and one AAT1 member</w:t>
      </w:r>
      <w:r w:rsidR="00167D70">
        <w:rPr>
          <w:rFonts w:ascii="Barlow" w:eastAsia="Times New Roman" w:hAnsi="Barlow" w:cs="Calibri"/>
        </w:rPr>
        <w:t>.</w:t>
      </w:r>
    </w:p>
    <w:p w14:paraId="20DBFB4D" w14:textId="77777777" w:rsidR="00167D70" w:rsidRDefault="005D58A1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5D58A1">
        <w:rPr>
          <w:rFonts w:ascii="Barlow" w:eastAsia="Times New Roman" w:hAnsi="Barlow" w:cs="Calibri"/>
        </w:rPr>
        <w:t xml:space="preserve">Centrelink will not be present at most AAT1 hearings. </w:t>
      </w:r>
    </w:p>
    <w:p w14:paraId="4F2001C1" w14:textId="04969B99" w:rsidR="005D58A1" w:rsidRPr="005D58A1" w:rsidRDefault="005D58A1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5D58A1">
        <w:rPr>
          <w:rFonts w:ascii="Barlow" w:eastAsia="Times New Roman" w:hAnsi="Barlow" w:cs="Calibri"/>
        </w:rPr>
        <w:t xml:space="preserve">You will be provided with a copy of the papers prepared by Centrelink in relation to its decision. These documents will also be provided to the AAT1 Member </w:t>
      </w:r>
      <w:r w:rsidR="002D6730">
        <w:rPr>
          <w:rFonts w:ascii="Barlow" w:eastAsia="Times New Roman" w:hAnsi="Barlow" w:cs="Calibri"/>
        </w:rPr>
        <w:t xml:space="preserve">hearing your appeal. </w:t>
      </w:r>
    </w:p>
    <w:p w14:paraId="160DD86C" w14:textId="06322741" w:rsidR="00DC70E3" w:rsidRDefault="005D58A1" w:rsidP="00167D70">
      <w:pPr>
        <w:spacing w:after="0"/>
        <w:ind w:left="720"/>
        <w:rPr>
          <w:rFonts w:ascii="Calibri" w:eastAsia="Times New Roman" w:hAnsi="Calibri" w:cs="Calibri"/>
        </w:rPr>
      </w:pPr>
      <w:r w:rsidRPr="00AC2E71">
        <w:rPr>
          <w:rFonts w:ascii="Calibri" w:eastAsia="Times New Roman" w:hAnsi="Calibri" w:cs="Calibri"/>
        </w:rPr>
        <w:t> </w:t>
      </w:r>
    </w:p>
    <w:p w14:paraId="511BBCD5" w14:textId="77777777" w:rsidR="00653701" w:rsidRPr="00653701" w:rsidRDefault="00653701" w:rsidP="00186E29">
      <w:pPr>
        <w:spacing w:after="0"/>
        <w:rPr>
          <w:rFonts w:ascii="Barlow" w:eastAsia="Times New Roman" w:hAnsi="Barlow" w:cs="Calibri"/>
        </w:rPr>
      </w:pPr>
      <w:r w:rsidRPr="00653701">
        <w:rPr>
          <w:rFonts w:ascii="Barlow" w:eastAsia="Times New Roman" w:hAnsi="Barlow" w:cs="Calibri"/>
        </w:rPr>
        <w:t>What you should do to prepare for your hearing:</w:t>
      </w:r>
    </w:p>
    <w:p w14:paraId="30281604" w14:textId="77777777" w:rsidR="00653701" w:rsidRPr="00653701" w:rsidRDefault="00653701" w:rsidP="00653701">
      <w:pPr>
        <w:spacing w:after="0"/>
        <w:ind w:left="2160"/>
        <w:rPr>
          <w:rFonts w:ascii="Barlow" w:eastAsia="Times New Roman" w:hAnsi="Barlow" w:cs="Calibri"/>
        </w:rPr>
      </w:pPr>
    </w:p>
    <w:p w14:paraId="0CE15ABE" w14:textId="4D18A24F" w:rsidR="00653701" w:rsidRPr="00653701" w:rsidRDefault="004A154F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 xml:space="preserve">If you have a lawyer or support worker </w:t>
      </w:r>
      <w:r w:rsidR="003B0D25">
        <w:rPr>
          <w:rFonts w:ascii="Barlow" w:eastAsia="Times New Roman" w:hAnsi="Barlow" w:cs="Calibri"/>
        </w:rPr>
        <w:t>assisting with your appeal, they can be with you at the hearing</w:t>
      </w:r>
      <w:r w:rsidR="00167D70">
        <w:rPr>
          <w:rFonts w:ascii="Barlow" w:eastAsia="Times New Roman" w:hAnsi="Barlow" w:cs="Calibri"/>
        </w:rPr>
        <w:t>.</w:t>
      </w:r>
    </w:p>
    <w:p w14:paraId="3C62E2D8" w14:textId="77777777" w:rsidR="00653701" w:rsidRPr="00653701" w:rsidRDefault="00653701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653701">
        <w:rPr>
          <w:rFonts w:ascii="Barlow" w:eastAsia="Times New Roman" w:hAnsi="Barlow" w:cs="Calibri"/>
        </w:rPr>
        <w:t>You should obtain as much evidence as possible to demonstrate your circumstances. This can be very important, as new evidence is often the reason why appeals are successful.</w:t>
      </w:r>
    </w:p>
    <w:p w14:paraId="38A55EAC" w14:textId="4517854B" w:rsidR="00653701" w:rsidRPr="00653701" w:rsidRDefault="00653701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653701">
        <w:rPr>
          <w:rFonts w:ascii="Barlow" w:eastAsia="Times New Roman" w:hAnsi="Barlow" w:cs="Calibri"/>
        </w:rPr>
        <w:t>You can send in any documents to the AAT by email, post or in person before the hearing date</w:t>
      </w:r>
      <w:r w:rsidR="00167D70">
        <w:rPr>
          <w:rFonts w:ascii="Barlow" w:eastAsia="Times New Roman" w:hAnsi="Barlow" w:cs="Calibri"/>
        </w:rPr>
        <w:t>.</w:t>
      </w:r>
    </w:p>
    <w:p w14:paraId="3B2DBD08" w14:textId="77777777" w:rsidR="00653701" w:rsidRPr="00653701" w:rsidRDefault="00653701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653701">
        <w:rPr>
          <w:rFonts w:ascii="Barlow" w:eastAsia="Times New Roman" w:hAnsi="Barlow" w:cs="Calibri"/>
        </w:rPr>
        <w:t>You can also present new information or documents at the hearing.</w:t>
      </w:r>
    </w:p>
    <w:p w14:paraId="64B9BFDC" w14:textId="77777777" w:rsidR="00653701" w:rsidRPr="00653701" w:rsidRDefault="00653701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653701">
        <w:rPr>
          <w:rFonts w:ascii="Barlow" w:eastAsia="Times New Roman" w:hAnsi="Barlow" w:cs="Calibri"/>
        </w:rPr>
        <w:t xml:space="preserve">It does not matter if you did not give this information to Centrelink. </w:t>
      </w:r>
    </w:p>
    <w:p w14:paraId="14CAD2A4" w14:textId="3700FE38" w:rsidR="005D58A1" w:rsidRDefault="005D58A1" w:rsidP="00653701">
      <w:pPr>
        <w:spacing w:after="0"/>
        <w:rPr>
          <w:rFonts w:ascii="Calibri" w:eastAsia="Times New Roman" w:hAnsi="Calibri" w:cs="Calibri"/>
        </w:rPr>
      </w:pPr>
    </w:p>
    <w:p w14:paraId="3C257379" w14:textId="77777777" w:rsidR="00FC47A1" w:rsidRDefault="00FC47A1" w:rsidP="00653701">
      <w:pPr>
        <w:spacing w:after="0"/>
        <w:rPr>
          <w:rFonts w:ascii="Calibri" w:eastAsia="Times New Roman" w:hAnsi="Calibri" w:cs="Calibri"/>
        </w:rPr>
      </w:pPr>
    </w:p>
    <w:p w14:paraId="41C2EE85" w14:textId="3671AC43" w:rsidR="00653701" w:rsidRPr="00186E29" w:rsidRDefault="00FD6555" w:rsidP="00653701">
      <w:pPr>
        <w:spacing w:after="0"/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</w:pPr>
      <w:r w:rsidRPr="00186E29"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 xml:space="preserve">3. </w:t>
      </w:r>
      <w:r w:rsidRPr="00FD6555"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 xml:space="preserve">APPEALS TO THE AAT GENERAL DIVISION </w:t>
      </w:r>
      <w:r w:rsidR="00C66C3B" w:rsidRPr="00186E29"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 xml:space="preserve">- </w:t>
      </w:r>
      <w:r w:rsidR="00653701" w:rsidRPr="00186E29"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>AAT2</w:t>
      </w:r>
    </w:p>
    <w:p w14:paraId="087669BB" w14:textId="28F2B978" w:rsidR="00653701" w:rsidRDefault="00653701" w:rsidP="00653701">
      <w:pPr>
        <w:spacing w:after="0"/>
        <w:rPr>
          <w:rFonts w:ascii="Barlow" w:hAnsi="Barlow"/>
        </w:rPr>
      </w:pPr>
    </w:p>
    <w:p w14:paraId="6808E227" w14:textId="215F4E72" w:rsidR="00870E03" w:rsidRPr="00870E03" w:rsidRDefault="00870E03" w:rsidP="00870E03">
      <w:pPr>
        <w:spacing w:after="0"/>
        <w:rPr>
          <w:rFonts w:ascii="Barlow" w:eastAsia="Times New Roman" w:hAnsi="Barlow" w:cs="Calibri"/>
        </w:rPr>
      </w:pPr>
      <w:r w:rsidRPr="00870E03">
        <w:rPr>
          <w:rFonts w:ascii="Barlow" w:eastAsia="Times New Roman" w:hAnsi="Barlow" w:cs="Calibri"/>
        </w:rPr>
        <w:t xml:space="preserve">If you disagree with the decision made by the AAT1 member, you have a right to appeal to the General Division of the Administrative Appeals Tribunal (AAT2). If you are successful at AAT1, Centrelink </w:t>
      </w:r>
      <w:r w:rsidR="007A643B">
        <w:rPr>
          <w:rFonts w:ascii="Barlow" w:eastAsia="Times New Roman" w:hAnsi="Barlow" w:cs="Calibri"/>
        </w:rPr>
        <w:t xml:space="preserve">(Services Australia) </w:t>
      </w:r>
      <w:r w:rsidRPr="00870E03">
        <w:rPr>
          <w:rFonts w:ascii="Barlow" w:eastAsia="Times New Roman" w:hAnsi="Barlow" w:cs="Calibri"/>
        </w:rPr>
        <w:t>may also choose to appeal the decision to the AAT2.</w:t>
      </w:r>
    </w:p>
    <w:p w14:paraId="2D989884" w14:textId="77777777" w:rsidR="00870E03" w:rsidRDefault="00870E03" w:rsidP="00870E03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</w:p>
    <w:p w14:paraId="26306BF4" w14:textId="5BF62E20" w:rsidR="00870E03" w:rsidRPr="00186E29" w:rsidRDefault="00870E03" w:rsidP="00870E03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How do I appeal</w:t>
      </w:r>
      <w:r w:rsidR="00587838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 xml:space="preserve"> to the AAT General Division</w:t>
      </w: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?</w:t>
      </w:r>
    </w:p>
    <w:p w14:paraId="2AAA2C8F" w14:textId="77777777" w:rsidR="00870E03" w:rsidRDefault="00870E03" w:rsidP="00870E03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</w:p>
    <w:p w14:paraId="5D7C3746" w14:textId="26246FE3" w:rsidR="00870E03" w:rsidRDefault="00870E03" w:rsidP="00186E29">
      <w:pPr>
        <w:spacing w:after="0"/>
        <w:rPr>
          <w:rFonts w:ascii="Barlow" w:eastAsia="Times New Roman" w:hAnsi="Barlow" w:cs="Calibri"/>
        </w:rPr>
      </w:pPr>
      <w:r w:rsidRPr="0043280F">
        <w:rPr>
          <w:rFonts w:ascii="Barlow" w:eastAsia="Times New Roman" w:hAnsi="Barlow" w:cs="Calibri"/>
        </w:rPr>
        <w:t xml:space="preserve">You can </w:t>
      </w:r>
      <w:r>
        <w:rPr>
          <w:rFonts w:ascii="Barlow" w:eastAsia="Times New Roman" w:hAnsi="Barlow" w:cs="Calibri"/>
        </w:rPr>
        <w:t>lodge your appeal:</w:t>
      </w:r>
    </w:p>
    <w:p w14:paraId="016163A8" w14:textId="77777777" w:rsidR="00870E03" w:rsidRDefault="00870E03" w:rsidP="00870E03">
      <w:pPr>
        <w:spacing w:after="0"/>
        <w:ind w:left="1440"/>
        <w:rPr>
          <w:rFonts w:ascii="Barlow" w:eastAsia="Times New Roman" w:hAnsi="Barlow" w:cs="Calibri"/>
        </w:rPr>
      </w:pPr>
    </w:p>
    <w:p w14:paraId="10A24D9E" w14:textId="1D75196B" w:rsidR="008524FB" w:rsidRPr="00186E29" w:rsidRDefault="00870E03" w:rsidP="00186E29">
      <w:pPr>
        <w:pStyle w:val="ListParagraph"/>
        <w:numPr>
          <w:ilvl w:val="0"/>
          <w:numId w:val="47"/>
        </w:numPr>
        <w:spacing w:after="0"/>
      </w:pPr>
      <w:r w:rsidRPr="00045633">
        <w:rPr>
          <w:rFonts w:ascii="Barlow" w:eastAsia="Times New Roman" w:hAnsi="Barlow" w:cs="Calibri"/>
        </w:rPr>
        <w:t xml:space="preserve">By completing an application form which you can ask </w:t>
      </w:r>
      <w:r w:rsidR="00CB2F9B" w:rsidRPr="00045633">
        <w:rPr>
          <w:rFonts w:ascii="Barlow" w:eastAsia="Times New Roman" w:hAnsi="Barlow" w:cs="Calibri"/>
        </w:rPr>
        <w:t xml:space="preserve">the </w:t>
      </w:r>
      <w:r w:rsidRPr="00045633">
        <w:rPr>
          <w:rFonts w:ascii="Barlow" w:eastAsia="Times New Roman" w:hAnsi="Barlow" w:cs="Calibri"/>
        </w:rPr>
        <w:t>AAT to send to you</w:t>
      </w:r>
      <w:r w:rsidR="00CB2F9B" w:rsidRPr="00045633">
        <w:rPr>
          <w:rFonts w:ascii="Barlow" w:eastAsia="Times New Roman" w:hAnsi="Barlow" w:cs="Calibri"/>
        </w:rPr>
        <w:t>,</w:t>
      </w:r>
      <w:r w:rsidRPr="00045633">
        <w:rPr>
          <w:rFonts w:ascii="Barlow" w:eastAsia="Times New Roman" w:hAnsi="Barlow" w:cs="Calibri"/>
        </w:rPr>
        <w:t xml:space="preserve"> or printing the form found at </w:t>
      </w:r>
      <w:hyperlink r:id="rId14" w:history="1">
        <w:r w:rsidR="008524FB" w:rsidRPr="006F2124">
          <w:rPr>
            <w:rStyle w:val="Hyperlink"/>
            <w:rFonts w:ascii="Barlow" w:eastAsia="Times New Roman" w:hAnsi="Barlow" w:cs="Calibri"/>
          </w:rPr>
          <w:t>https://www.aat.gov.au/landing-pages/application-forms/application-for-second-review-of-decision</w:t>
        </w:r>
      </w:hyperlink>
      <w:r w:rsidR="008524FB">
        <w:rPr>
          <w:rFonts w:ascii="Barlow" w:eastAsia="Times New Roman" w:hAnsi="Barlow" w:cs="Calibri"/>
        </w:rPr>
        <w:t xml:space="preserve"> </w:t>
      </w:r>
    </w:p>
    <w:p w14:paraId="3D1C698B" w14:textId="73FD7352" w:rsidR="00167D70" w:rsidRPr="00167D70" w:rsidRDefault="00167D70" w:rsidP="00167D70">
      <w:pPr>
        <w:pStyle w:val="ListParagraph"/>
        <w:numPr>
          <w:ilvl w:val="0"/>
          <w:numId w:val="47"/>
        </w:numPr>
        <w:spacing w:after="0"/>
        <w:rPr>
          <w:rFonts w:ascii="Barlow" w:hAnsi="Barlow"/>
        </w:rPr>
      </w:pPr>
      <w:r w:rsidRPr="00167D70">
        <w:rPr>
          <w:rFonts w:ascii="Barlow" w:hAnsi="Barlow"/>
        </w:rPr>
        <w:t xml:space="preserve">Online at </w:t>
      </w:r>
      <w:hyperlink r:id="rId15" w:history="1">
        <w:r w:rsidRPr="00137CCE">
          <w:rPr>
            <w:rStyle w:val="Hyperlink"/>
            <w:rFonts w:ascii="Barlow" w:hAnsi="Barlow"/>
          </w:rPr>
          <w:t>https://online.aat.gov.au/</w:t>
        </w:r>
      </w:hyperlink>
      <w:r>
        <w:rPr>
          <w:rFonts w:ascii="Barlow" w:hAnsi="Barlow"/>
        </w:rPr>
        <w:t xml:space="preserve">. </w:t>
      </w:r>
    </w:p>
    <w:p w14:paraId="6D61797D" w14:textId="37244D89" w:rsidR="00870E03" w:rsidRPr="00186E29" w:rsidRDefault="00870E03" w:rsidP="00186E29">
      <w:pPr>
        <w:pStyle w:val="ListParagraph"/>
        <w:numPr>
          <w:ilvl w:val="0"/>
          <w:numId w:val="47"/>
        </w:numPr>
        <w:spacing w:after="0"/>
        <w:rPr>
          <w:rFonts w:ascii="Barlow" w:eastAsia="Times New Roman" w:hAnsi="Barlow" w:cs="Calibri"/>
        </w:rPr>
      </w:pPr>
      <w:r w:rsidRPr="00ED4B2B">
        <w:rPr>
          <w:rFonts w:ascii="Barlow" w:eastAsia="Times New Roman" w:hAnsi="Barlow" w:cs="Calibri"/>
        </w:rPr>
        <w:t xml:space="preserve">By phoning </w:t>
      </w:r>
      <w:r w:rsidR="00CB2F9B">
        <w:rPr>
          <w:rFonts w:ascii="Barlow" w:eastAsia="Times New Roman" w:hAnsi="Barlow" w:cs="Calibri"/>
        </w:rPr>
        <w:t>the AAT</w:t>
      </w:r>
      <w:r w:rsidR="00CB2F9B" w:rsidRPr="00ED4B2B">
        <w:rPr>
          <w:rFonts w:ascii="Barlow" w:eastAsia="Times New Roman" w:hAnsi="Barlow" w:cs="Calibri"/>
        </w:rPr>
        <w:t xml:space="preserve"> </w:t>
      </w:r>
      <w:r w:rsidRPr="00ED4B2B">
        <w:rPr>
          <w:rFonts w:ascii="Barlow" w:eastAsia="Times New Roman" w:hAnsi="Barlow" w:cs="Calibri"/>
        </w:rPr>
        <w:t>on</w:t>
      </w:r>
      <w:r w:rsidRPr="00186E29">
        <w:rPr>
          <w:rFonts w:ascii="Barlow" w:eastAsia="Times New Roman" w:hAnsi="Barlow" w:cs="Calibri"/>
        </w:rPr>
        <w:t xml:space="preserve"> 1800 228 333.</w:t>
      </w:r>
    </w:p>
    <w:p w14:paraId="4F7EA5D2" w14:textId="77777777" w:rsidR="00870E03" w:rsidRDefault="00870E03" w:rsidP="00870E03">
      <w:pPr>
        <w:spacing w:after="0"/>
        <w:ind w:left="1440"/>
        <w:rPr>
          <w:rFonts w:ascii="Barlow" w:eastAsia="Times New Roman" w:hAnsi="Barlow" w:cs="Calibri"/>
        </w:rPr>
      </w:pPr>
    </w:p>
    <w:p w14:paraId="4A49A8D6" w14:textId="06BF524C" w:rsidR="00586F9B" w:rsidRPr="00586F9B" w:rsidRDefault="00586F9B" w:rsidP="00186E29">
      <w:pPr>
        <w:spacing w:after="0"/>
        <w:rPr>
          <w:rFonts w:ascii="Barlow" w:eastAsia="Times New Roman" w:hAnsi="Barlow" w:cs="Calibri"/>
        </w:rPr>
      </w:pPr>
      <w:r w:rsidRPr="00586F9B">
        <w:rPr>
          <w:rFonts w:ascii="Barlow" w:eastAsia="Times New Roman" w:hAnsi="Barlow" w:cs="Calibri"/>
        </w:rPr>
        <w:t>When the AAT</w:t>
      </w:r>
      <w:r w:rsidR="00CB2F9B">
        <w:rPr>
          <w:rFonts w:ascii="Barlow" w:eastAsia="Times New Roman" w:hAnsi="Barlow" w:cs="Calibri"/>
        </w:rPr>
        <w:t xml:space="preserve"> General Division</w:t>
      </w:r>
      <w:r w:rsidRPr="00586F9B">
        <w:rPr>
          <w:rFonts w:ascii="Barlow" w:eastAsia="Times New Roman" w:hAnsi="Barlow" w:cs="Calibri"/>
        </w:rPr>
        <w:t xml:space="preserve"> has received your application, you will receive a letter confirming that your request for review has been received.</w:t>
      </w:r>
    </w:p>
    <w:p w14:paraId="06DF027F" w14:textId="77777777" w:rsidR="00586F9B" w:rsidRPr="00586F9B" w:rsidRDefault="00586F9B" w:rsidP="00586F9B">
      <w:pPr>
        <w:spacing w:after="0"/>
        <w:ind w:left="1440"/>
        <w:rPr>
          <w:rFonts w:ascii="Barlow" w:eastAsia="Times New Roman" w:hAnsi="Barlow" w:cs="Calibri"/>
        </w:rPr>
      </w:pPr>
    </w:p>
    <w:p w14:paraId="346F7311" w14:textId="07311A4B" w:rsidR="00586F9B" w:rsidRPr="00586F9B" w:rsidRDefault="00586F9B" w:rsidP="00186E29">
      <w:pPr>
        <w:spacing w:after="0"/>
        <w:rPr>
          <w:rFonts w:ascii="Barlow" w:eastAsia="Times New Roman" w:hAnsi="Barlow" w:cs="Calibri"/>
        </w:rPr>
      </w:pPr>
      <w:r w:rsidRPr="00586F9B">
        <w:rPr>
          <w:rFonts w:ascii="Barlow" w:eastAsia="Times New Roman" w:hAnsi="Barlow" w:cs="Calibri"/>
        </w:rPr>
        <w:t xml:space="preserve">Within a few weeks of the application being lodged, the AAT will </w:t>
      </w:r>
      <w:r w:rsidR="001D5BDA">
        <w:rPr>
          <w:rFonts w:ascii="Barlow" w:eastAsia="Times New Roman" w:hAnsi="Barlow" w:cs="Calibri"/>
        </w:rPr>
        <w:t xml:space="preserve">generally </w:t>
      </w:r>
      <w:r w:rsidRPr="00586F9B">
        <w:rPr>
          <w:rFonts w:ascii="Barlow" w:eastAsia="Times New Roman" w:hAnsi="Barlow" w:cs="Calibri"/>
        </w:rPr>
        <w:t xml:space="preserve">send another letter with a date for </w:t>
      </w:r>
      <w:r w:rsidR="001D5BDA">
        <w:rPr>
          <w:rFonts w:ascii="Barlow" w:eastAsia="Times New Roman" w:hAnsi="Barlow" w:cs="Calibri"/>
        </w:rPr>
        <w:t>a</w:t>
      </w:r>
      <w:r w:rsidR="001D5BDA" w:rsidRPr="00586F9B">
        <w:rPr>
          <w:rFonts w:ascii="Barlow" w:eastAsia="Times New Roman" w:hAnsi="Barlow" w:cs="Calibri"/>
        </w:rPr>
        <w:t xml:space="preserve"> </w:t>
      </w:r>
      <w:r w:rsidRPr="00586F9B">
        <w:rPr>
          <w:rFonts w:ascii="Barlow" w:eastAsia="Times New Roman" w:hAnsi="Barlow" w:cs="Calibri"/>
        </w:rPr>
        <w:t xml:space="preserve">Preliminary Conference. If a hearing date is set, the AAT will send another letter with the details. </w:t>
      </w:r>
    </w:p>
    <w:p w14:paraId="02C20365" w14:textId="2717DF10" w:rsidR="00870E03" w:rsidRDefault="00870E03" w:rsidP="00653701">
      <w:pPr>
        <w:spacing w:after="0"/>
        <w:rPr>
          <w:rFonts w:ascii="Barlow" w:hAnsi="Barlow"/>
        </w:rPr>
      </w:pPr>
    </w:p>
    <w:p w14:paraId="4F7EF196" w14:textId="6C50F3E4" w:rsidR="00DE228C" w:rsidRPr="00186E29" w:rsidRDefault="00DE228C" w:rsidP="00DE228C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Time limits</w:t>
      </w:r>
    </w:p>
    <w:p w14:paraId="5406F5A3" w14:textId="56D529C0" w:rsidR="00DE228C" w:rsidRPr="001D3C4D" w:rsidRDefault="00DE228C" w:rsidP="001D3C4D">
      <w:pPr>
        <w:spacing w:after="0"/>
        <w:ind w:left="2880"/>
        <w:rPr>
          <w:rFonts w:ascii="Barlow" w:eastAsia="Times New Roman" w:hAnsi="Barlow"/>
          <w:color w:val="314271"/>
          <w:sz w:val="24"/>
          <w:szCs w:val="26"/>
          <w:lang w:eastAsia="en-US"/>
        </w:rPr>
      </w:pPr>
    </w:p>
    <w:p w14:paraId="4F3AD14E" w14:textId="2021793D" w:rsidR="001D3C4D" w:rsidRPr="001D3C4D" w:rsidRDefault="001D3C4D" w:rsidP="00186E29">
      <w:pPr>
        <w:spacing w:after="0"/>
        <w:rPr>
          <w:rFonts w:ascii="Barlow" w:eastAsia="Times New Roman" w:hAnsi="Barlow" w:cs="Calibri"/>
        </w:rPr>
      </w:pPr>
      <w:r w:rsidRPr="001D3C4D">
        <w:rPr>
          <w:rFonts w:ascii="Barlow" w:eastAsia="Times New Roman" w:hAnsi="Barlow" w:cs="Calibri"/>
        </w:rPr>
        <w:t>An appeal to the AAT</w:t>
      </w:r>
      <w:r w:rsidR="00743020">
        <w:rPr>
          <w:rFonts w:ascii="Barlow" w:eastAsia="Times New Roman" w:hAnsi="Barlow" w:cs="Calibri"/>
        </w:rPr>
        <w:t xml:space="preserve"> General Division</w:t>
      </w:r>
      <w:r w:rsidRPr="001D3C4D">
        <w:rPr>
          <w:rFonts w:ascii="Barlow" w:eastAsia="Times New Roman" w:hAnsi="Barlow" w:cs="Calibri"/>
        </w:rPr>
        <w:t xml:space="preserve"> must be made </w:t>
      </w:r>
      <w:r w:rsidRPr="00186E29">
        <w:rPr>
          <w:rFonts w:ascii="Barlow" w:eastAsia="Times New Roman" w:hAnsi="Barlow" w:cs="Calibri"/>
          <w:b/>
          <w:bCs/>
        </w:rPr>
        <w:t>within 28 days</w:t>
      </w:r>
      <w:r w:rsidRPr="001D3C4D">
        <w:rPr>
          <w:rFonts w:ascii="Barlow" w:eastAsia="Times New Roman" w:hAnsi="Barlow" w:cs="Calibri"/>
        </w:rPr>
        <w:t xml:space="preserve"> of receiving the decision made by the AAT1. </w:t>
      </w:r>
    </w:p>
    <w:p w14:paraId="1E7C7DFF" w14:textId="77777777" w:rsidR="001D3C4D" w:rsidRPr="001D3C4D" w:rsidRDefault="001D3C4D" w:rsidP="001D3C4D">
      <w:pPr>
        <w:spacing w:after="0"/>
        <w:ind w:left="1440"/>
        <w:rPr>
          <w:rFonts w:ascii="Barlow" w:eastAsia="Times New Roman" w:hAnsi="Barlow" w:cs="Calibri"/>
        </w:rPr>
      </w:pPr>
    </w:p>
    <w:p w14:paraId="28FA5F41" w14:textId="77777777" w:rsidR="001D3C4D" w:rsidRPr="001D3C4D" w:rsidRDefault="001D3C4D" w:rsidP="00186E29">
      <w:pPr>
        <w:spacing w:after="0"/>
        <w:rPr>
          <w:rFonts w:ascii="Barlow" w:eastAsia="Times New Roman" w:hAnsi="Barlow" w:cs="Calibri"/>
        </w:rPr>
      </w:pPr>
      <w:r w:rsidRPr="001D3C4D">
        <w:rPr>
          <w:rFonts w:ascii="Barlow" w:eastAsia="Times New Roman" w:hAnsi="Barlow" w:cs="Calibri"/>
        </w:rPr>
        <w:t xml:space="preserve">If you appeal after the 28 days has expired, </w:t>
      </w:r>
      <w:r w:rsidRPr="00186E29">
        <w:rPr>
          <w:rFonts w:ascii="Barlow" w:eastAsia="Times New Roman" w:hAnsi="Barlow" w:cs="Calibri"/>
          <w:b/>
          <w:bCs/>
        </w:rPr>
        <w:t>you can apply for an extension of time</w:t>
      </w:r>
      <w:r w:rsidRPr="001D3C4D">
        <w:rPr>
          <w:rFonts w:ascii="Barlow" w:eastAsia="Times New Roman" w:hAnsi="Barlow" w:cs="Calibri"/>
        </w:rPr>
        <w:t>, although this will only be granted in certain circumstances.</w:t>
      </w:r>
    </w:p>
    <w:p w14:paraId="5BD1884B" w14:textId="1066836F" w:rsidR="00886BA9" w:rsidRDefault="00886BA9" w:rsidP="00886BA9">
      <w:pPr>
        <w:spacing w:after="0"/>
        <w:rPr>
          <w:rFonts w:ascii="Barlow" w:hAnsi="Barlow"/>
        </w:rPr>
      </w:pPr>
    </w:p>
    <w:p w14:paraId="1D7F90CF" w14:textId="31759C2F" w:rsidR="00886BA9" w:rsidRPr="00186E29" w:rsidRDefault="00886BA9" w:rsidP="00886BA9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Appeal process</w:t>
      </w:r>
    </w:p>
    <w:p w14:paraId="41E312CA" w14:textId="44AE7F83" w:rsidR="00886BA9" w:rsidRPr="005D58A1" w:rsidRDefault="00886BA9" w:rsidP="00886BA9">
      <w:pPr>
        <w:spacing w:after="0"/>
        <w:ind w:left="2880"/>
        <w:rPr>
          <w:rFonts w:ascii="Barlow" w:eastAsia="Times New Roman" w:hAnsi="Barlow"/>
          <w:color w:val="314271"/>
          <w:sz w:val="24"/>
          <w:szCs w:val="26"/>
          <w:lang w:eastAsia="en-US"/>
        </w:rPr>
      </w:pPr>
    </w:p>
    <w:p w14:paraId="66CC7F15" w14:textId="52BB010D" w:rsidR="00886BA9" w:rsidRPr="00886BA9" w:rsidRDefault="00A866CC" w:rsidP="00186E29">
      <w:pPr>
        <w:spacing w:after="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>If possible, y</w:t>
      </w:r>
      <w:r w:rsidR="00886BA9" w:rsidRPr="00886BA9">
        <w:rPr>
          <w:rFonts w:ascii="Barlow" w:eastAsia="Times New Roman" w:hAnsi="Barlow" w:cs="Calibri"/>
        </w:rPr>
        <w:t xml:space="preserve">ou should </w:t>
      </w:r>
      <w:r w:rsidR="00F228A2">
        <w:rPr>
          <w:rFonts w:ascii="Barlow" w:eastAsia="Times New Roman" w:hAnsi="Barlow" w:cs="Calibri"/>
        </w:rPr>
        <w:t>get</w:t>
      </w:r>
      <w:r w:rsidRPr="00886BA9">
        <w:rPr>
          <w:rFonts w:ascii="Barlow" w:eastAsia="Times New Roman" w:hAnsi="Barlow" w:cs="Calibri"/>
        </w:rPr>
        <w:t xml:space="preserve"> </w:t>
      </w:r>
      <w:r w:rsidR="00886BA9" w:rsidRPr="00886BA9">
        <w:rPr>
          <w:rFonts w:ascii="Barlow" w:eastAsia="Times New Roman" w:hAnsi="Barlow" w:cs="Calibri"/>
        </w:rPr>
        <w:t xml:space="preserve">legal advice on whether it is a good idea to proceed with an appeal </w:t>
      </w:r>
      <w:r>
        <w:rPr>
          <w:rFonts w:ascii="Barlow" w:eastAsia="Times New Roman" w:hAnsi="Barlow" w:cs="Calibri"/>
        </w:rPr>
        <w:t>to the AAT General Division</w:t>
      </w:r>
      <w:r w:rsidR="00886BA9" w:rsidRPr="00886BA9">
        <w:rPr>
          <w:rFonts w:ascii="Barlow" w:eastAsia="Times New Roman" w:hAnsi="Barlow" w:cs="Calibri"/>
        </w:rPr>
        <w:t>. To ensure you comply with time limits, you can lodge the claim and later withdraw it if you do not wish to proceed.</w:t>
      </w:r>
    </w:p>
    <w:p w14:paraId="4E343C05" w14:textId="77777777" w:rsidR="00886BA9" w:rsidRPr="00886BA9" w:rsidRDefault="00886BA9" w:rsidP="00886BA9">
      <w:pPr>
        <w:spacing w:after="0"/>
        <w:ind w:left="1440"/>
        <w:rPr>
          <w:rFonts w:ascii="Barlow" w:eastAsia="Times New Roman" w:hAnsi="Barlow" w:cs="Calibri"/>
        </w:rPr>
      </w:pPr>
    </w:p>
    <w:p w14:paraId="4D3D817D" w14:textId="77777777" w:rsidR="00167D70" w:rsidRDefault="00167D70" w:rsidP="00186E29">
      <w:pPr>
        <w:spacing w:after="0"/>
        <w:rPr>
          <w:rFonts w:ascii="Barlow" w:eastAsia="Times New Roman" w:hAnsi="Barlow" w:cs="Calibri"/>
        </w:rPr>
      </w:pPr>
    </w:p>
    <w:p w14:paraId="7201153F" w14:textId="77777777" w:rsidR="00167D70" w:rsidRDefault="00167D70" w:rsidP="00186E29">
      <w:pPr>
        <w:spacing w:after="0"/>
        <w:rPr>
          <w:rFonts w:ascii="Barlow" w:eastAsia="Times New Roman" w:hAnsi="Barlow" w:cs="Calibri"/>
        </w:rPr>
      </w:pPr>
    </w:p>
    <w:p w14:paraId="40E4D347" w14:textId="77777777" w:rsidR="00167D70" w:rsidRDefault="00167D70" w:rsidP="00186E29">
      <w:pPr>
        <w:spacing w:after="0"/>
        <w:rPr>
          <w:rFonts w:ascii="Barlow" w:eastAsia="Times New Roman" w:hAnsi="Barlow" w:cs="Calibri"/>
        </w:rPr>
      </w:pPr>
    </w:p>
    <w:p w14:paraId="3C9B6FD4" w14:textId="77777777" w:rsidR="00167D70" w:rsidRDefault="00167D70" w:rsidP="00186E29">
      <w:pPr>
        <w:spacing w:after="0"/>
        <w:rPr>
          <w:rFonts w:ascii="Barlow" w:eastAsia="Times New Roman" w:hAnsi="Barlow" w:cs="Calibri"/>
        </w:rPr>
      </w:pPr>
    </w:p>
    <w:p w14:paraId="44EF5B2A" w14:textId="258A102E" w:rsidR="00886BA9" w:rsidRPr="00886BA9" w:rsidRDefault="00886BA9" w:rsidP="00186E29">
      <w:pPr>
        <w:spacing w:after="0"/>
        <w:rPr>
          <w:rFonts w:ascii="Barlow" w:eastAsia="Times New Roman" w:hAnsi="Barlow" w:cs="Calibri"/>
        </w:rPr>
      </w:pPr>
      <w:r w:rsidRPr="00886BA9">
        <w:rPr>
          <w:rFonts w:ascii="Barlow" w:eastAsia="Times New Roman" w:hAnsi="Barlow" w:cs="Calibri"/>
        </w:rPr>
        <w:t>The AAT2 is more formal but it is still flexible.</w:t>
      </w:r>
    </w:p>
    <w:p w14:paraId="2D8941CF" w14:textId="77777777" w:rsidR="00886BA9" w:rsidRPr="00886BA9" w:rsidRDefault="00886BA9" w:rsidP="00886BA9">
      <w:pPr>
        <w:spacing w:after="0"/>
        <w:ind w:left="1440"/>
        <w:rPr>
          <w:rFonts w:ascii="Barlow" w:eastAsia="Times New Roman" w:hAnsi="Barlow" w:cs="Calibri"/>
        </w:rPr>
      </w:pPr>
      <w:r w:rsidRPr="00886BA9">
        <w:rPr>
          <w:rFonts w:ascii="Barlow" w:eastAsia="Times New Roman" w:hAnsi="Barlow" w:cs="Calibri"/>
        </w:rPr>
        <w:t> </w:t>
      </w:r>
    </w:p>
    <w:p w14:paraId="2BD18849" w14:textId="662481EE" w:rsidR="00886BA9" w:rsidRDefault="00886BA9" w:rsidP="00186E29">
      <w:pPr>
        <w:spacing w:after="0"/>
        <w:rPr>
          <w:rFonts w:ascii="Barlow" w:eastAsia="Times New Roman" w:hAnsi="Barlow" w:cs="Calibri"/>
        </w:rPr>
      </w:pPr>
      <w:r w:rsidRPr="00886BA9">
        <w:rPr>
          <w:rFonts w:ascii="Barlow" w:eastAsia="Times New Roman" w:hAnsi="Barlow" w:cs="Calibri"/>
        </w:rPr>
        <w:t xml:space="preserve">First, there will be at least one meeting between you, a representative from Centrelink, and the Tribunal Registrar to discuss the issues about your case to see if the matter can be resolved without a hearing. This is called a Preliminary Conference and is often </w:t>
      </w:r>
      <w:r w:rsidR="003A56E5">
        <w:rPr>
          <w:rFonts w:ascii="Barlow" w:eastAsia="Times New Roman" w:hAnsi="Barlow" w:cs="Calibri"/>
        </w:rPr>
        <w:t>done</w:t>
      </w:r>
      <w:r w:rsidR="003A56E5" w:rsidRPr="00886BA9">
        <w:rPr>
          <w:rFonts w:ascii="Barlow" w:eastAsia="Times New Roman" w:hAnsi="Barlow" w:cs="Calibri"/>
        </w:rPr>
        <w:t xml:space="preserve"> </w:t>
      </w:r>
      <w:r w:rsidRPr="00886BA9">
        <w:rPr>
          <w:rFonts w:ascii="Barlow" w:eastAsia="Times New Roman" w:hAnsi="Barlow" w:cs="Calibri"/>
        </w:rPr>
        <w:t xml:space="preserve">by </w:t>
      </w:r>
      <w:r w:rsidR="003A56E5">
        <w:rPr>
          <w:rFonts w:ascii="Barlow" w:eastAsia="Times New Roman" w:hAnsi="Barlow" w:cs="Calibri"/>
        </w:rPr>
        <w:t>phone</w:t>
      </w:r>
      <w:r w:rsidRPr="00886BA9">
        <w:rPr>
          <w:rFonts w:ascii="Barlow" w:eastAsia="Times New Roman" w:hAnsi="Barlow" w:cs="Calibri"/>
        </w:rPr>
        <w:t>.</w:t>
      </w:r>
    </w:p>
    <w:p w14:paraId="0A595419" w14:textId="77777777" w:rsidR="00886BA9" w:rsidRDefault="00886BA9" w:rsidP="00886BA9">
      <w:pPr>
        <w:spacing w:after="0"/>
        <w:ind w:left="1440"/>
        <w:rPr>
          <w:rFonts w:ascii="Barlow" w:eastAsia="Times New Roman" w:hAnsi="Barlow" w:cs="Calibri"/>
        </w:rPr>
      </w:pPr>
    </w:p>
    <w:p w14:paraId="62B71D31" w14:textId="5E93B938" w:rsidR="00886BA9" w:rsidRPr="00886BA9" w:rsidRDefault="00886BA9" w:rsidP="00186E29">
      <w:pPr>
        <w:spacing w:after="0"/>
        <w:rPr>
          <w:rFonts w:ascii="Barlow" w:eastAsia="Times New Roman" w:hAnsi="Barlow" w:cs="Calibri"/>
        </w:rPr>
      </w:pPr>
      <w:r w:rsidRPr="00886BA9">
        <w:rPr>
          <w:rFonts w:ascii="Barlow" w:eastAsia="Times New Roman" w:hAnsi="Barlow" w:cs="Calibri"/>
        </w:rPr>
        <w:t xml:space="preserve">At the Preliminary Conference you can negotiate with Centrelink to resolve your </w:t>
      </w:r>
      <w:r w:rsidR="00D00B3F">
        <w:rPr>
          <w:rFonts w:ascii="Barlow" w:eastAsia="Times New Roman" w:hAnsi="Barlow" w:cs="Calibri"/>
        </w:rPr>
        <w:t>appeal</w:t>
      </w:r>
      <w:r w:rsidRPr="00886BA9">
        <w:rPr>
          <w:rFonts w:ascii="Barlow" w:eastAsia="Times New Roman" w:hAnsi="Barlow" w:cs="Calibri"/>
        </w:rPr>
        <w:t xml:space="preserve">. Centrelink may </w:t>
      </w:r>
      <w:r w:rsidR="004E7CAC">
        <w:rPr>
          <w:rFonts w:ascii="Barlow" w:eastAsia="Times New Roman" w:hAnsi="Barlow" w:cs="Calibri"/>
        </w:rPr>
        <w:t>offer</w:t>
      </w:r>
      <w:r w:rsidR="004E7CAC" w:rsidRPr="00886BA9">
        <w:rPr>
          <w:rFonts w:ascii="Barlow" w:eastAsia="Times New Roman" w:hAnsi="Barlow" w:cs="Calibri"/>
        </w:rPr>
        <w:t xml:space="preserve"> </w:t>
      </w:r>
      <w:r w:rsidRPr="00886BA9">
        <w:rPr>
          <w:rFonts w:ascii="Barlow" w:eastAsia="Times New Roman" w:hAnsi="Barlow" w:cs="Calibri"/>
        </w:rPr>
        <w:t xml:space="preserve">to </w:t>
      </w:r>
      <w:r w:rsidR="00D00B3F">
        <w:rPr>
          <w:rFonts w:ascii="Barlow" w:eastAsia="Times New Roman" w:hAnsi="Barlow" w:cs="Calibri"/>
        </w:rPr>
        <w:t>change the decision – “</w:t>
      </w:r>
      <w:r w:rsidRPr="00886BA9">
        <w:rPr>
          <w:rFonts w:ascii="Barlow" w:eastAsia="Times New Roman" w:hAnsi="Barlow" w:cs="Calibri"/>
        </w:rPr>
        <w:t>settle</w:t>
      </w:r>
      <w:r w:rsidR="00D00B3F">
        <w:rPr>
          <w:rFonts w:ascii="Barlow" w:eastAsia="Times New Roman" w:hAnsi="Barlow" w:cs="Calibri"/>
        </w:rPr>
        <w:t>”</w:t>
      </w:r>
      <w:r w:rsidRPr="00886BA9">
        <w:rPr>
          <w:rFonts w:ascii="Barlow" w:eastAsia="Times New Roman" w:hAnsi="Barlow" w:cs="Calibri"/>
        </w:rPr>
        <w:t xml:space="preserve"> the </w:t>
      </w:r>
      <w:r w:rsidR="00D00B3F">
        <w:rPr>
          <w:rFonts w:ascii="Barlow" w:eastAsia="Times New Roman" w:hAnsi="Barlow" w:cs="Calibri"/>
        </w:rPr>
        <w:t>appeal</w:t>
      </w:r>
      <w:r w:rsidRPr="00886BA9">
        <w:rPr>
          <w:rFonts w:ascii="Barlow" w:eastAsia="Times New Roman" w:hAnsi="Barlow" w:cs="Calibri"/>
        </w:rPr>
        <w:t xml:space="preserve">. You </w:t>
      </w:r>
      <w:r w:rsidR="004E7CAC">
        <w:rPr>
          <w:rFonts w:ascii="Barlow" w:eastAsia="Times New Roman" w:hAnsi="Barlow" w:cs="Calibri"/>
        </w:rPr>
        <w:t>can</w:t>
      </w:r>
      <w:r w:rsidR="004E7CAC" w:rsidRPr="00886BA9">
        <w:rPr>
          <w:rFonts w:ascii="Barlow" w:eastAsia="Times New Roman" w:hAnsi="Barlow" w:cs="Calibri"/>
        </w:rPr>
        <w:t xml:space="preserve"> </w:t>
      </w:r>
      <w:r w:rsidRPr="00886BA9">
        <w:rPr>
          <w:rFonts w:ascii="Barlow" w:eastAsia="Times New Roman" w:hAnsi="Barlow" w:cs="Calibri"/>
        </w:rPr>
        <w:t xml:space="preserve">seek advice from </w:t>
      </w:r>
      <w:r w:rsidR="00D00B3F">
        <w:rPr>
          <w:rFonts w:ascii="Barlow" w:eastAsia="Times New Roman" w:hAnsi="Barlow" w:cs="Calibri"/>
        </w:rPr>
        <w:t>an EJA</w:t>
      </w:r>
      <w:r w:rsidR="00D00B3F" w:rsidRPr="00886BA9">
        <w:rPr>
          <w:rFonts w:ascii="Barlow" w:eastAsia="Times New Roman" w:hAnsi="Barlow" w:cs="Calibri"/>
        </w:rPr>
        <w:t xml:space="preserve"> </w:t>
      </w:r>
      <w:r w:rsidRPr="00886BA9">
        <w:rPr>
          <w:rFonts w:ascii="Barlow" w:eastAsia="Times New Roman" w:hAnsi="Barlow" w:cs="Calibri"/>
        </w:rPr>
        <w:t xml:space="preserve">Member Centre </w:t>
      </w:r>
      <w:r w:rsidR="00D00B3F">
        <w:rPr>
          <w:rFonts w:ascii="Barlow" w:eastAsia="Times New Roman" w:hAnsi="Barlow" w:cs="Calibri"/>
        </w:rPr>
        <w:t>or Legal Aid before</w:t>
      </w:r>
      <w:r w:rsidR="00D00B3F" w:rsidRPr="00886BA9">
        <w:rPr>
          <w:rFonts w:ascii="Barlow" w:eastAsia="Times New Roman" w:hAnsi="Barlow" w:cs="Calibri"/>
        </w:rPr>
        <w:t xml:space="preserve"> </w:t>
      </w:r>
      <w:r w:rsidRPr="00886BA9">
        <w:rPr>
          <w:rFonts w:ascii="Barlow" w:eastAsia="Times New Roman" w:hAnsi="Barlow" w:cs="Calibri"/>
        </w:rPr>
        <w:t xml:space="preserve">you accept or reject any </w:t>
      </w:r>
      <w:r w:rsidR="004E7CAC">
        <w:rPr>
          <w:rFonts w:ascii="Barlow" w:eastAsia="Times New Roman" w:hAnsi="Barlow" w:cs="Calibri"/>
        </w:rPr>
        <w:t xml:space="preserve">settlement </w:t>
      </w:r>
      <w:r w:rsidRPr="00886BA9">
        <w:rPr>
          <w:rFonts w:ascii="Barlow" w:eastAsia="Times New Roman" w:hAnsi="Barlow" w:cs="Calibri"/>
        </w:rPr>
        <w:t xml:space="preserve">offer from Centrelink. </w:t>
      </w:r>
    </w:p>
    <w:p w14:paraId="25E7DAA3" w14:textId="77777777" w:rsidR="00886BA9" w:rsidRPr="00886BA9" w:rsidRDefault="00886BA9" w:rsidP="00886BA9">
      <w:pPr>
        <w:spacing w:after="0"/>
        <w:ind w:left="1440"/>
        <w:rPr>
          <w:rFonts w:ascii="Barlow" w:eastAsia="Times New Roman" w:hAnsi="Barlow" w:cs="Calibri"/>
        </w:rPr>
      </w:pPr>
      <w:r w:rsidRPr="00886BA9">
        <w:rPr>
          <w:rFonts w:ascii="Barlow" w:eastAsia="Times New Roman" w:hAnsi="Barlow" w:cs="Calibri"/>
        </w:rPr>
        <w:t> </w:t>
      </w:r>
    </w:p>
    <w:p w14:paraId="4ABB6007" w14:textId="553EB8FB" w:rsidR="00886BA9" w:rsidRPr="00886BA9" w:rsidRDefault="00886BA9" w:rsidP="00186E29">
      <w:pPr>
        <w:spacing w:after="0"/>
        <w:rPr>
          <w:rFonts w:ascii="Barlow" w:eastAsia="Times New Roman" w:hAnsi="Barlow" w:cs="Calibri"/>
        </w:rPr>
      </w:pPr>
      <w:r w:rsidRPr="00886BA9">
        <w:rPr>
          <w:rFonts w:ascii="Barlow" w:eastAsia="Times New Roman" w:hAnsi="Barlow" w:cs="Calibri"/>
        </w:rPr>
        <w:t>Any settlement agreed to at the Preliminary Conference will be the final binding decision</w:t>
      </w:r>
      <w:r w:rsidR="004E7CAC">
        <w:rPr>
          <w:rFonts w:ascii="Barlow" w:eastAsia="Times New Roman" w:hAnsi="Barlow" w:cs="Calibri"/>
        </w:rPr>
        <w:t xml:space="preserve"> of the AAT</w:t>
      </w:r>
      <w:r w:rsidRPr="00886BA9">
        <w:rPr>
          <w:rFonts w:ascii="Barlow" w:eastAsia="Times New Roman" w:hAnsi="Barlow" w:cs="Calibri"/>
        </w:rPr>
        <w:t xml:space="preserve">. </w:t>
      </w:r>
    </w:p>
    <w:p w14:paraId="115FCAF5" w14:textId="77777777" w:rsidR="00886BA9" w:rsidRPr="00886BA9" w:rsidRDefault="00886BA9" w:rsidP="00886BA9">
      <w:pPr>
        <w:spacing w:after="0"/>
        <w:ind w:left="1440"/>
        <w:rPr>
          <w:rFonts w:ascii="Barlow" w:eastAsia="Times New Roman" w:hAnsi="Barlow" w:cs="Calibri"/>
        </w:rPr>
      </w:pPr>
      <w:r w:rsidRPr="00886BA9">
        <w:rPr>
          <w:rFonts w:ascii="Barlow" w:eastAsia="Times New Roman" w:hAnsi="Barlow" w:cs="Calibri"/>
        </w:rPr>
        <w:t> </w:t>
      </w:r>
    </w:p>
    <w:p w14:paraId="22F9C763" w14:textId="77765D53" w:rsidR="00886BA9" w:rsidRPr="00886BA9" w:rsidRDefault="00886BA9" w:rsidP="00186E29">
      <w:pPr>
        <w:spacing w:after="0"/>
        <w:rPr>
          <w:rFonts w:ascii="Barlow" w:eastAsia="Times New Roman" w:hAnsi="Barlow" w:cs="Calibri"/>
        </w:rPr>
      </w:pPr>
      <w:r w:rsidRPr="00886BA9">
        <w:rPr>
          <w:rFonts w:ascii="Barlow" w:eastAsia="Times New Roman" w:hAnsi="Barlow" w:cs="Calibri"/>
        </w:rPr>
        <w:t xml:space="preserve">If </w:t>
      </w:r>
      <w:r w:rsidR="00642573">
        <w:rPr>
          <w:rFonts w:ascii="Barlow" w:eastAsia="Times New Roman" w:hAnsi="Barlow" w:cs="Calibri"/>
        </w:rPr>
        <w:t>your appeal</w:t>
      </w:r>
      <w:r w:rsidRPr="00886BA9">
        <w:rPr>
          <w:rFonts w:ascii="Barlow" w:eastAsia="Times New Roman" w:hAnsi="Barlow" w:cs="Calibri"/>
        </w:rPr>
        <w:t xml:space="preserve"> is not resolved at the Preliminary Conference, or you or Centrelink do not otherwise withdraw the appeal, a date will be set for a hearing and your case will be heard by </w:t>
      </w:r>
      <w:r w:rsidR="00642573">
        <w:rPr>
          <w:rFonts w:ascii="Barlow" w:eastAsia="Times New Roman" w:hAnsi="Barlow" w:cs="Calibri"/>
        </w:rPr>
        <w:t>the AAT General Division</w:t>
      </w:r>
      <w:r w:rsidRPr="00886BA9">
        <w:rPr>
          <w:rFonts w:ascii="Barlow" w:eastAsia="Times New Roman" w:hAnsi="Barlow" w:cs="Calibri"/>
        </w:rPr>
        <w:t>.</w:t>
      </w:r>
    </w:p>
    <w:p w14:paraId="6362E526" w14:textId="67DFE33D" w:rsidR="00886BA9" w:rsidRDefault="00886BA9" w:rsidP="00886BA9">
      <w:pPr>
        <w:spacing w:after="0"/>
        <w:rPr>
          <w:rFonts w:ascii="Calibri" w:eastAsia="Times New Roman" w:hAnsi="Calibri" w:cs="Calibri"/>
        </w:rPr>
      </w:pPr>
      <w:r w:rsidRPr="00AC2E71">
        <w:rPr>
          <w:rFonts w:ascii="Calibri" w:eastAsia="Times New Roman" w:hAnsi="Calibri" w:cs="Calibri"/>
        </w:rPr>
        <w:t> </w:t>
      </w:r>
    </w:p>
    <w:p w14:paraId="131D85F0" w14:textId="77777777" w:rsidR="005D59E1" w:rsidRPr="00AC2E71" w:rsidRDefault="005D59E1" w:rsidP="00886BA9">
      <w:pPr>
        <w:spacing w:after="0"/>
        <w:rPr>
          <w:rFonts w:ascii="Calibri" w:eastAsia="Times New Roman" w:hAnsi="Calibri" w:cs="Calibri"/>
        </w:rPr>
      </w:pPr>
    </w:p>
    <w:p w14:paraId="295D0538" w14:textId="12E74160" w:rsidR="005D59E1" w:rsidRPr="00186E29" w:rsidRDefault="00AE4191" w:rsidP="005D59E1">
      <w:pPr>
        <w:spacing w:after="0"/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</w:pPr>
      <w:r>
        <w:rPr>
          <w:rFonts w:eastAsia="Times New Roman"/>
          <w:b/>
          <w:color w:val="E36C0A" w:themeColor="accent6" w:themeShade="BF"/>
          <w:sz w:val="28"/>
          <w:szCs w:val="32"/>
          <w:lang w:eastAsia="en-US"/>
        </w:rPr>
        <w:t>PAYMENT PENDING REVIEW</w:t>
      </w:r>
    </w:p>
    <w:p w14:paraId="47CCF92A" w14:textId="767D37B1" w:rsidR="00886BA9" w:rsidRDefault="00886BA9" w:rsidP="005D59E1">
      <w:pPr>
        <w:spacing w:after="0"/>
        <w:rPr>
          <w:rFonts w:ascii="Barlow" w:hAnsi="Barlow"/>
        </w:rPr>
      </w:pPr>
    </w:p>
    <w:p w14:paraId="273DDD6C" w14:textId="77777777" w:rsidR="006C042A" w:rsidRPr="00186E29" w:rsidRDefault="00235EF3" w:rsidP="00235EF3">
      <w:pPr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A</w:t>
      </w:r>
      <w:r w:rsidR="006C042A"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RO and AAT1</w:t>
      </w:r>
    </w:p>
    <w:p w14:paraId="7431827B" w14:textId="2EC5ED20" w:rsidR="005D09DB" w:rsidRPr="00782DE2" w:rsidRDefault="005D09DB" w:rsidP="005D09DB">
      <w:pPr>
        <w:rPr>
          <w:rFonts w:ascii="Barlow" w:eastAsia="Times New Roman" w:hAnsi="Barlow" w:cs="Calibri"/>
        </w:rPr>
      </w:pPr>
      <w:r w:rsidRPr="00782DE2">
        <w:rPr>
          <w:rFonts w:ascii="Barlow" w:hAnsi="Barlow"/>
        </w:rPr>
        <w:t>If you have no income and your appeal is about being paid a Centrelink payment</w:t>
      </w:r>
      <w:r>
        <w:rPr>
          <w:rFonts w:ascii="Barlow" w:hAnsi="Barlow"/>
        </w:rPr>
        <w:t xml:space="preserve"> such as </w:t>
      </w:r>
      <w:proofErr w:type="spellStart"/>
      <w:r>
        <w:rPr>
          <w:rFonts w:ascii="Barlow" w:hAnsi="Barlow"/>
        </w:rPr>
        <w:t>JobSeeker</w:t>
      </w:r>
      <w:proofErr w:type="spellEnd"/>
      <w:r>
        <w:rPr>
          <w:rFonts w:ascii="Barlow" w:hAnsi="Barlow"/>
        </w:rPr>
        <w:t xml:space="preserve"> Payment, Parenting Payment, or a </w:t>
      </w:r>
      <w:r w:rsidR="00167D70">
        <w:rPr>
          <w:rFonts w:ascii="Barlow" w:hAnsi="Barlow"/>
        </w:rPr>
        <w:t>P</w:t>
      </w:r>
      <w:r>
        <w:rPr>
          <w:rFonts w:ascii="Barlow" w:hAnsi="Barlow"/>
        </w:rPr>
        <w:t xml:space="preserve">ension, ask </w:t>
      </w:r>
      <w:r w:rsidRPr="00782DE2">
        <w:rPr>
          <w:rFonts w:ascii="Barlow" w:hAnsi="Barlow"/>
        </w:rPr>
        <w:t xml:space="preserve">Centrelink to treat your appeal as urgent. You should also seek legal advice from your nearest </w:t>
      </w:r>
      <w:r>
        <w:rPr>
          <w:rFonts w:ascii="Barlow" w:hAnsi="Barlow"/>
        </w:rPr>
        <w:t xml:space="preserve">Economic Justice Australia </w:t>
      </w:r>
      <w:r w:rsidRPr="00782DE2">
        <w:rPr>
          <w:rFonts w:ascii="Barlow" w:hAnsi="Barlow"/>
        </w:rPr>
        <w:t>member centre</w:t>
      </w:r>
      <w:r>
        <w:rPr>
          <w:rFonts w:ascii="Barlow" w:eastAsia="Times New Roman" w:hAnsi="Barlow" w:cs="Calibri"/>
        </w:rPr>
        <w:t xml:space="preserve"> - </w:t>
      </w:r>
      <w:hyperlink r:id="rId16" w:history="1">
        <w:r w:rsidR="00DB38F2" w:rsidRPr="00137CCE">
          <w:rPr>
            <w:rStyle w:val="Hyperlink"/>
            <w:rFonts w:ascii="Barlow" w:eastAsia="Times New Roman" w:hAnsi="Barlow" w:cs="Calibri"/>
          </w:rPr>
          <w:t>https://www.ejaustralia.org.au/legal-help-centrelink/</w:t>
        </w:r>
      </w:hyperlink>
      <w:r w:rsidR="00DB38F2">
        <w:rPr>
          <w:rFonts w:ascii="Barlow" w:eastAsia="Times New Roman" w:hAnsi="Barlow" w:cs="Calibri"/>
        </w:rPr>
        <w:t xml:space="preserve">. </w:t>
      </w:r>
    </w:p>
    <w:p w14:paraId="071FC873" w14:textId="77777777" w:rsidR="00BC37FF" w:rsidRDefault="00BC37FF" w:rsidP="00BC37FF">
      <w:pPr>
        <w:spacing w:after="0"/>
        <w:rPr>
          <w:rFonts w:ascii="Barlow" w:eastAsia="Times New Roman" w:hAnsi="Barlow" w:cs="Calibri"/>
        </w:rPr>
      </w:pPr>
      <w:r w:rsidRPr="00782DE2">
        <w:rPr>
          <w:rFonts w:ascii="Barlow" w:eastAsia="Times New Roman" w:hAnsi="Barlow" w:cs="Calibri"/>
        </w:rPr>
        <w:t>Payment pending review enables you to continue to be paid whil</w:t>
      </w:r>
      <w:r>
        <w:rPr>
          <w:rFonts w:ascii="Barlow" w:eastAsia="Times New Roman" w:hAnsi="Barlow" w:cs="Calibri"/>
        </w:rPr>
        <w:t>e</w:t>
      </w:r>
      <w:r w:rsidRPr="00782DE2">
        <w:rPr>
          <w:rFonts w:ascii="Barlow" w:eastAsia="Times New Roman" w:hAnsi="Barlow" w:cs="Calibri"/>
        </w:rPr>
        <w:t xml:space="preserve"> you are waiting </w:t>
      </w:r>
      <w:r>
        <w:rPr>
          <w:rFonts w:ascii="Barlow" w:eastAsia="Times New Roman" w:hAnsi="Barlow" w:cs="Calibri"/>
        </w:rPr>
        <w:t xml:space="preserve">on </w:t>
      </w:r>
      <w:r w:rsidRPr="00782DE2">
        <w:rPr>
          <w:rFonts w:ascii="Barlow" w:eastAsia="Times New Roman" w:hAnsi="Barlow" w:cs="Calibri"/>
        </w:rPr>
        <w:t xml:space="preserve">a decision from an ARO or </w:t>
      </w:r>
      <w:r>
        <w:rPr>
          <w:rFonts w:ascii="Barlow" w:eastAsia="Times New Roman" w:hAnsi="Barlow" w:cs="Calibri"/>
        </w:rPr>
        <w:t>the AAT1</w:t>
      </w:r>
      <w:r w:rsidRPr="00782DE2">
        <w:rPr>
          <w:rFonts w:ascii="Barlow" w:eastAsia="Times New Roman" w:hAnsi="Barlow" w:cs="Calibri"/>
        </w:rPr>
        <w:t>.</w:t>
      </w:r>
      <w:r w:rsidRPr="00782DE2">
        <w:rPr>
          <w:rStyle w:val="FootnoteReference"/>
          <w:rFonts w:ascii="Barlow" w:eastAsia="Times New Roman" w:hAnsi="Barlow" w:cs="Calibri"/>
        </w:rPr>
        <w:t xml:space="preserve"> </w:t>
      </w:r>
    </w:p>
    <w:p w14:paraId="64778A17" w14:textId="77777777" w:rsidR="00BC37FF" w:rsidRPr="00782DE2" w:rsidRDefault="00BC37FF" w:rsidP="00BC37FF">
      <w:pPr>
        <w:spacing w:after="0"/>
        <w:rPr>
          <w:rFonts w:ascii="Barlow" w:eastAsia="Times New Roman" w:hAnsi="Barlow" w:cs="Calibri"/>
          <w:b/>
        </w:rPr>
      </w:pPr>
    </w:p>
    <w:p w14:paraId="4DD3AE87" w14:textId="57D1BDF3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  <w:r w:rsidRPr="00782DE2">
        <w:rPr>
          <w:rFonts w:ascii="Barlow" w:eastAsia="Times New Roman" w:hAnsi="Barlow" w:cs="Calibri"/>
        </w:rPr>
        <w:t xml:space="preserve"> It is up to Centrelink to decide whether to grant payment pending review. </w:t>
      </w:r>
    </w:p>
    <w:p w14:paraId="4CDB5D3D" w14:textId="77777777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</w:p>
    <w:p w14:paraId="1694D217" w14:textId="77777777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  <w:r w:rsidRPr="00782DE2">
        <w:rPr>
          <w:rFonts w:ascii="Barlow" w:eastAsia="Times New Roman" w:hAnsi="Barlow" w:cs="Calibri"/>
        </w:rPr>
        <w:t>In deciding whether to grant payment pending review, Centrelink will consider whether you will be placed in severe financial hardship and/or your caring responsibilities, medical condition(s), accommodation will be significantly adversely affected if not granted.  Your appeal also needs to have merit.</w:t>
      </w:r>
    </w:p>
    <w:p w14:paraId="664C8988" w14:textId="77777777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</w:p>
    <w:p w14:paraId="214503B2" w14:textId="46713895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  <w:r w:rsidRPr="00782DE2">
        <w:rPr>
          <w:rFonts w:ascii="Barlow" w:eastAsia="Times New Roman" w:hAnsi="Barlow" w:cs="Calibri"/>
        </w:rPr>
        <w:t>Payments made during a period of payment pending review</w:t>
      </w:r>
      <w:r w:rsidR="00AE7DD1">
        <w:rPr>
          <w:rFonts w:ascii="Barlow" w:eastAsia="Times New Roman" w:hAnsi="Barlow" w:cs="Calibri"/>
        </w:rPr>
        <w:t xml:space="preserve"> by an ARO or the AAT1</w:t>
      </w:r>
      <w:r w:rsidRPr="00782DE2">
        <w:rPr>
          <w:rFonts w:ascii="Barlow" w:eastAsia="Times New Roman" w:hAnsi="Barlow" w:cs="Calibri"/>
        </w:rPr>
        <w:t xml:space="preserve"> are </w:t>
      </w:r>
      <w:r w:rsidRPr="00730D90">
        <w:rPr>
          <w:rFonts w:ascii="Barlow" w:eastAsia="Times New Roman" w:hAnsi="Barlow" w:cs="Calibri"/>
        </w:rPr>
        <w:t>not</w:t>
      </w:r>
      <w:r w:rsidRPr="00782DE2">
        <w:rPr>
          <w:rFonts w:ascii="Barlow" w:eastAsia="Times New Roman" w:hAnsi="Barlow" w:cs="Calibri"/>
        </w:rPr>
        <w:t xml:space="preserve"> recoverable as a debt.</w:t>
      </w:r>
    </w:p>
    <w:p w14:paraId="6FAB7C9B" w14:textId="77777777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</w:p>
    <w:p w14:paraId="2CA46752" w14:textId="77777777" w:rsidR="00AE7DD1" w:rsidRPr="00186E29" w:rsidRDefault="00AE7DD1" w:rsidP="00186E29">
      <w:pPr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  <w:r w:rsidRPr="00186E29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AAT General Division</w:t>
      </w:r>
    </w:p>
    <w:p w14:paraId="4D0C6DFA" w14:textId="3A4359F7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  <w:r w:rsidRPr="00782DE2">
        <w:rPr>
          <w:rFonts w:ascii="Barlow" w:eastAsia="Times New Roman" w:hAnsi="Barlow" w:cs="Calibri"/>
        </w:rPr>
        <w:t xml:space="preserve">Payment pending review </w:t>
      </w:r>
      <w:r w:rsidR="006D6E1F">
        <w:rPr>
          <w:rFonts w:ascii="Barlow" w:eastAsia="Times New Roman" w:hAnsi="Barlow" w:cs="Calibri"/>
        </w:rPr>
        <w:t>by the AAT General Division is not available</w:t>
      </w:r>
      <w:r w:rsidRPr="00782DE2">
        <w:rPr>
          <w:rFonts w:ascii="Barlow" w:eastAsia="Times New Roman" w:hAnsi="Barlow" w:cs="Calibri"/>
        </w:rPr>
        <w:t xml:space="preserve">. However, you </w:t>
      </w:r>
      <w:r w:rsidR="00854796">
        <w:rPr>
          <w:rFonts w:ascii="Barlow" w:eastAsia="Times New Roman" w:hAnsi="Barlow" w:cs="Calibri"/>
        </w:rPr>
        <w:t>can</w:t>
      </w:r>
      <w:r w:rsidRPr="00782DE2">
        <w:rPr>
          <w:rFonts w:ascii="Barlow" w:eastAsia="Times New Roman" w:hAnsi="Barlow" w:cs="Calibri"/>
        </w:rPr>
        <w:t xml:space="preserve"> request a ‘Stay Order’ </w:t>
      </w:r>
      <w:r w:rsidR="00B33B2D">
        <w:rPr>
          <w:rFonts w:ascii="Barlow" w:eastAsia="Times New Roman" w:hAnsi="Barlow" w:cs="Calibri"/>
        </w:rPr>
        <w:t xml:space="preserve">on implementing </w:t>
      </w:r>
      <w:r w:rsidR="00FA5089">
        <w:rPr>
          <w:rFonts w:ascii="Barlow" w:eastAsia="Times New Roman" w:hAnsi="Barlow" w:cs="Calibri"/>
        </w:rPr>
        <w:t>an</w:t>
      </w:r>
      <w:r w:rsidR="00D609D6">
        <w:rPr>
          <w:rFonts w:ascii="Barlow" w:eastAsia="Times New Roman" w:hAnsi="Barlow" w:cs="Calibri"/>
        </w:rPr>
        <w:t xml:space="preserve"> AAT1 decision. A r</w:t>
      </w:r>
      <w:r w:rsidRPr="00782DE2">
        <w:rPr>
          <w:rFonts w:ascii="Barlow" w:eastAsia="Times New Roman" w:hAnsi="Barlow" w:cs="Calibri"/>
        </w:rPr>
        <w:t>equest for a ‘Stay Order’ must be in writing</w:t>
      </w:r>
      <w:r w:rsidR="009501A8">
        <w:rPr>
          <w:rFonts w:ascii="Barlow" w:eastAsia="Times New Roman" w:hAnsi="Barlow" w:cs="Calibri"/>
        </w:rPr>
        <w:t>. T</w:t>
      </w:r>
      <w:r w:rsidRPr="00782DE2">
        <w:rPr>
          <w:rFonts w:ascii="Barlow" w:eastAsia="Times New Roman" w:hAnsi="Barlow" w:cs="Calibri"/>
        </w:rPr>
        <w:t>he AAT ‘Request for Stay Order’ fo</w:t>
      </w:r>
      <w:r w:rsidR="004F76A1">
        <w:rPr>
          <w:rFonts w:ascii="Barlow" w:eastAsia="Times New Roman" w:hAnsi="Barlow" w:cs="Calibri"/>
        </w:rPr>
        <w:t xml:space="preserve">rm can be found </w:t>
      </w:r>
      <w:hyperlink r:id="rId17" w:history="1">
        <w:r w:rsidR="00DB38F2" w:rsidRPr="00137CCE">
          <w:rPr>
            <w:rStyle w:val="Hyperlink"/>
            <w:rFonts w:ascii="Barlow" w:eastAsia="Times New Roman" w:hAnsi="Barlow" w:cs="Calibri"/>
          </w:rPr>
          <w:t>https://www.aat.gov.au/landing-pages/other-forms/request-for-stay-order</w:t>
        </w:r>
      </w:hyperlink>
      <w:r w:rsidR="00DB38F2">
        <w:rPr>
          <w:rFonts w:ascii="Barlow" w:eastAsia="Times New Roman" w:hAnsi="Barlow" w:cs="Calibri"/>
        </w:rPr>
        <w:t xml:space="preserve">. </w:t>
      </w:r>
    </w:p>
    <w:p w14:paraId="70E3E2EA" w14:textId="77777777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</w:p>
    <w:p w14:paraId="718515B4" w14:textId="3B4F2741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  <w:r w:rsidRPr="00782DE2">
        <w:rPr>
          <w:rFonts w:ascii="Barlow" w:eastAsia="Times New Roman" w:hAnsi="Barlow" w:cs="Calibri"/>
        </w:rPr>
        <w:t xml:space="preserve">Before lodging a request for a ‘Stay Order’ it is a good idea to </w:t>
      </w:r>
      <w:r w:rsidR="00D609D6">
        <w:rPr>
          <w:rFonts w:ascii="Barlow" w:eastAsia="Times New Roman" w:hAnsi="Barlow" w:cs="Calibri"/>
        </w:rPr>
        <w:t>seek</w:t>
      </w:r>
      <w:r w:rsidR="00D609D6" w:rsidRPr="00782DE2">
        <w:rPr>
          <w:rFonts w:ascii="Barlow" w:eastAsia="Times New Roman" w:hAnsi="Barlow" w:cs="Calibri"/>
        </w:rPr>
        <w:t xml:space="preserve"> </w:t>
      </w:r>
      <w:r w:rsidRPr="00782DE2">
        <w:rPr>
          <w:rFonts w:ascii="Barlow" w:eastAsia="Times New Roman" w:hAnsi="Barlow" w:cs="Calibri"/>
        </w:rPr>
        <w:t xml:space="preserve">legal advice. If the </w:t>
      </w:r>
      <w:r w:rsidR="00EA6067">
        <w:rPr>
          <w:rFonts w:ascii="Barlow" w:eastAsia="Times New Roman" w:hAnsi="Barlow" w:cs="Calibri"/>
        </w:rPr>
        <w:t xml:space="preserve">AAT2 </w:t>
      </w:r>
      <w:r w:rsidRPr="00782DE2">
        <w:rPr>
          <w:rFonts w:ascii="Barlow" w:eastAsia="Times New Roman" w:hAnsi="Barlow" w:cs="Calibri"/>
        </w:rPr>
        <w:t>decision is not in your favour, Centrelink will recover any payments made to you under the Stay Order.</w:t>
      </w:r>
    </w:p>
    <w:p w14:paraId="199E8D69" w14:textId="77777777" w:rsidR="00782DE2" w:rsidRPr="00782DE2" w:rsidRDefault="00782DE2" w:rsidP="00782DE2">
      <w:pPr>
        <w:spacing w:after="0"/>
        <w:rPr>
          <w:rFonts w:ascii="Barlow" w:eastAsia="Times New Roman" w:hAnsi="Barlow" w:cs="Calibri"/>
        </w:rPr>
      </w:pPr>
    </w:p>
    <w:p w14:paraId="3CCE676E" w14:textId="0B5AC045" w:rsidR="00782DE2" w:rsidRDefault="00782DE2">
      <w:pPr>
        <w:spacing w:after="200" w:line="276" w:lineRule="auto"/>
        <w:rPr>
          <w:rFonts w:ascii="Barlow" w:hAnsi="Barlow"/>
        </w:rPr>
      </w:pPr>
      <w:r>
        <w:rPr>
          <w:rFonts w:ascii="Barlow" w:hAnsi="Barlow"/>
        </w:rPr>
        <w:br w:type="page"/>
      </w:r>
    </w:p>
    <w:p w14:paraId="338ED1F6" w14:textId="09199B5E" w:rsidR="00782DE2" w:rsidRDefault="00782DE2" w:rsidP="005D59E1">
      <w:pPr>
        <w:spacing w:after="0"/>
        <w:rPr>
          <w:rFonts w:ascii="Barlow" w:hAnsi="Barlow"/>
        </w:rPr>
      </w:pPr>
    </w:p>
    <w:p w14:paraId="366A2630" w14:textId="2147CC64" w:rsidR="00782DE2" w:rsidRDefault="00782DE2" w:rsidP="005D59E1">
      <w:pPr>
        <w:spacing w:after="0"/>
        <w:rPr>
          <w:rFonts w:ascii="Barlow" w:hAnsi="Barlow"/>
        </w:rPr>
      </w:pPr>
    </w:p>
    <w:p w14:paraId="5A78E0B5" w14:textId="6A516B6C" w:rsidR="00782DE2" w:rsidRDefault="00782DE2" w:rsidP="005D59E1">
      <w:pPr>
        <w:spacing w:after="0"/>
        <w:rPr>
          <w:rFonts w:ascii="Barlow" w:hAnsi="Barlow"/>
        </w:rPr>
      </w:pPr>
    </w:p>
    <w:p w14:paraId="50930F1C" w14:textId="34B78F32" w:rsidR="00782DE2" w:rsidRDefault="00782DE2" w:rsidP="005D59E1">
      <w:pPr>
        <w:spacing w:after="0"/>
        <w:rPr>
          <w:rFonts w:ascii="Barlow" w:hAnsi="Barlow"/>
        </w:rPr>
      </w:pPr>
    </w:p>
    <w:p w14:paraId="4632FD72" w14:textId="2D31E272" w:rsidR="00570613" w:rsidRDefault="00570613" w:rsidP="005D59E1">
      <w:pPr>
        <w:spacing w:after="0"/>
        <w:rPr>
          <w:rFonts w:ascii="Barlow" w:hAnsi="Barlow"/>
        </w:rPr>
      </w:pPr>
    </w:p>
    <w:tbl>
      <w:tblPr>
        <w:tblStyle w:val="TableGrid1"/>
        <w:tblW w:w="9928" w:type="dxa"/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2"/>
      </w:tblGrid>
      <w:tr w:rsidR="00570613" w:rsidRPr="00570613" w14:paraId="073D1FE7" w14:textId="77777777" w:rsidTr="004F76A1">
        <w:trPr>
          <w:trHeight w:val="404"/>
        </w:trPr>
        <w:tc>
          <w:tcPr>
            <w:tcW w:w="9928" w:type="dxa"/>
            <w:gridSpan w:val="4"/>
            <w:shd w:val="clear" w:color="auto" w:fill="E36B4E"/>
          </w:tcPr>
          <w:p w14:paraId="297BA386" w14:textId="2F2DFA75" w:rsidR="00570613" w:rsidRPr="00570613" w:rsidRDefault="00570613" w:rsidP="00570613">
            <w:pPr>
              <w:spacing w:before="120" w:after="120"/>
              <w:jc w:val="center"/>
              <w:rPr>
                <w:rFonts w:ascii="Barlow SemiBold" w:eastAsia="Calibri" w:hAnsi="Barlow SemiBold"/>
                <w:b/>
                <w:szCs w:val="24"/>
                <w:lang w:eastAsia="en-US"/>
              </w:rPr>
            </w:pPr>
            <w:r w:rsidRPr="00570613">
              <w:rPr>
                <w:rFonts w:ascii="Barlow SemiBold" w:eastAsia="Calibri" w:hAnsi="Barlow SemiBold"/>
                <w:color w:val="000000"/>
                <w:szCs w:val="24"/>
                <w:lang w:eastAsia="en-US"/>
              </w:rPr>
              <w:t>TIMEFRAMES FOR LODGING A REVIEW REQUEST</w:t>
            </w:r>
          </w:p>
        </w:tc>
      </w:tr>
      <w:tr w:rsidR="00570613" w:rsidRPr="00570613" w14:paraId="07F8A31A" w14:textId="77777777" w:rsidTr="004F76A1">
        <w:trPr>
          <w:trHeight w:val="379"/>
        </w:trPr>
        <w:tc>
          <w:tcPr>
            <w:tcW w:w="2482" w:type="dxa"/>
            <w:shd w:val="clear" w:color="auto" w:fill="F9E1DC"/>
          </w:tcPr>
          <w:p w14:paraId="4EFD9AB0" w14:textId="5F0DD075" w:rsidR="00570613" w:rsidRPr="00570613" w:rsidRDefault="00570613" w:rsidP="00570613">
            <w:pPr>
              <w:spacing w:before="60" w:after="0"/>
              <w:rPr>
                <w:rFonts w:ascii="Barlow SemiBold" w:eastAsia="Calibri" w:hAnsi="Barlow SemiBold"/>
                <w:szCs w:val="24"/>
                <w:lang w:eastAsia="en-US"/>
              </w:rPr>
            </w:pPr>
            <w:r w:rsidRPr="00570613">
              <w:rPr>
                <w:rFonts w:ascii="Barlow SemiBold" w:eastAsia="Calibri" w:hAnsi="Barlow SemiBold"/>
                <w:szCs w:val="24"/>
                <w:lang w:eastAsia="en-US"/>
              </w:rPr>
              <w:t>Payment</w:t>
            </w:r>
          </w:p>
        </w:tc>
        <w:tc>
          <w:tcPr>
            <w:tcW w:w="2482" w:type="dxa"/>
            <w:shd w:val="clear" w:color="auto" w:fill="F9E1DC"/>
          </w:tcPr>
          <w:p w14:paraId="72242D7F" w14:textId="79F1C79D" w:rsidR="00570613" w:rsidRPr="00570613" w:rsidRDefault="00570613" w:rsidP="00570613">
            <w:pPr>
              <w:spacing w:before="60" w:after="0"/>
              <w:rPr>
                <w:rFonts w:ascii="Barlow SemiBold" w:eastAsia="Calibri" w:hAnsi="Barlow SemiBold"/>
                <w:szCs w:val="24"/>
                <w:lang w:eastAsia="en-US"/>
              </w:rPr>
            </w:pPr>
            <w:r w:rsidRPr="00570613">
              <w:rPr>
                <w:rFonts w:ascii="Barlow SemiBold" w:eastAsia="Calibri" w:hAnsi="Barlow SemiBold"/>
                <w:szCs w:val="24"/>
                <w:lang w:eastAsia="en-US"/>
              </w:rPr>
              <w:t>ARO</w:t>
            </w:r>
          </w:p>
        </w:tc>
        <w:tc>
          <w:tcPr>
            <w:tcW w:w="2482" w:type="dxa"/>
            <w:shd w:val="clear" w:color="auto" w:fill="F9E1DC"/>
          </w:tcPr>
          <w:p w14:paraId="70F25FFD" w14:textId="6A658080" w:rsidR="00570613" w:rsidRPr="00570613" w:rsidRDefault="00570613" w:rsidP="00570613">
            <w:pPr>
              <w:spacing w:before="60" w:after="0"/>
              <w:rPr>
                <w:rFonts w:ascii="Barlow SemiBold" w:eastAsia="Calibri" w:hAnsi="Barlow SemiBold"/>
                <w:szCs w:val="24"/>
                <w:lang w:eastAsia="en-US"/>
              </w:rPr>
            </w:pPr>
            <w:r w:rsidRPr="00570613">
              <w:rPr>
                <w:rFonts w:ascii="Barlow SemiBold" w:eastAsia="Calibri" w:hAnsi="Barlow SemiBold"/>
                <w:szCs w:val="24"/>
                <w:lang w:eastAsia="en-US"/>
              </w:rPr>
              <w:t>AAT1</w:t>
            </w:r>
          </w:p>
        </w:tc>
        <w:tc>
          <w:tcPr>
            <w:tcW w:w="2482" w:type="dxa"/>
            <w:shd w:val="clear" w:color="auto" w:fill="F9E1DC"/>
          </w:tcPr>
          <w:p w14:paraId="1D595AAF" w14:textId="2801BFA0" w:rsidR="00570613" w:rsidRPr="00570613" w:rsidRDefault="00570613" w:rsidP="00570613">
            <w:pPr>
              <w:spacing w:before="60" w:after="0"/>
              <w:rPr>
                <w:rFonts w:ascii="Barlow SemiBold" w:eastAsia="Calibri" w:hAnsi="Barlow SemiBold"/>
                <w:szCs w:val="24"/>
                <w:lang w:eastAsia="en-US"/>
              </w:rPr>
            </w:pPr>
            <w:r w:rsidRPr="00570613">
              <w:rPr>
                <w:rFonts w:ascii="Barlow SemiBold" w:eastAsia="Calibri" w:hAnsi="Barlow SemiBold"/>
                <w:szCs w:val="24"/>
                <w:lang w:eastAsia="en-US"/>
              </w:rPr>
              <w:t>AAT2</w:t>
            </w:r>
          </w:p>
        </w:tc>
      </w:tr>
      <w:tr w:rsidR="00BE4A46" w:rsidRPr="00570613" w14:paraId="00BCDCFE" w14:textId="77777777" w:rsidTr="00BC7A1E">
        <w:trPr>
          <w:trHeight w:val="901"/>
        </w:trPr>
        <w:tc>
          <w:tcPr>
            <w:tcW w:w="2482" w:type="dxa"/>
          </w:tcPr>
          <w:p w14:paraId="6895C069" w14:textId="03E9FCCF" w:rsidR="00BE4A46" w:rsidRPr="00D979A0" w:rsidRDefault="00BE4A46" w:rsidP="00BE4A46">
            <w:pPr>
              <w:spacing w:after="0"/>
              <w:rPr>
                <w:rFonts w:ascii="Barlow" w:eastAsia="Calibri" w:hAnsi="Barlow"/>
                <w:szCs w:val="24"/>
                <w:lang w:eastAsia="en-US"/>
              </w:rPr>
            </w:pPr>
            <w:r w:rsidRPr="00D979A0">
              <w:rPr>
                <w:rFonts w:ascii="Barlow" w:eastAsia="Times New Roman" w:hAnsi="Barlow" w:cs="Calibri"/>
              </w:rPr>
              <w:t>Most payments</w:t>
            </w:r>
          </w:p>
        </w:tc>
        <w:tc>
          <w:tcPr>
            <w:tcW w:w="2482" w:type="dxa"/>
          </w:tcPr>
          <w:p w14:paraId="54035D2D" w14:textId="42943FE1" w:rsidR="00BE4A46" w:rsidRPr="00D979A0" w:rsidRDefault="00BE4A46" w:rsidP="00BE4A46">
            <w:pPr>
              <w:spacing w:after="0"/>
              <w:rPr>
                <w:rFonts w:ascii="Barlow" w:eastAsia="Calibri" w:hAnsi="Barlow"/>
                <w:szCs w:val="24"/>
                <w:lang w:eastAsia="en-US"/>
              </w:rPr>
            </w:pPr>
            <w:r w:rsidRPr="00D979A0">
              <w:rPr>
                <w:rFonts w:ascii="Barlow" w:eastAsia="Times New Roman" w:hAnsi="Barlow" w:cs="Calibri"/>
              </w:rPr>
              <w:t>13 weeks from date of notification about original Centrelink decision</w:t>
            </w:r>
          </w:p>
        </w:tc>
        <w:tc>
          <w:tcPr>
            <w:tcW w:w="2482" w:type="dxa"/>
          </w:tcPr>
          <w:p w14:paraId="201A69CE" w14:textId="4C637ACC" w:rsidR="00BE4A46" w:rsidRPr="00D979A0" w:rsidRDefault="00BE4A46" w:rsidP="00BE4A46">
            <w:pPr>
              <w:spacing w:after="0"/>
              <w:rPr>
                <w:rFonts w:ascii="Barlow" w:eastAsia="Calibri" w:hAnsi="Barlow"/>
                <w:szCs w:val="24"/>
                <w:lang w:eastAsia="en-US"/>
              </w:rPr>
            </w:pPr>
            <w:r w:rsidRPr="00D979A0">
              <w:rPr>
                <w:rFonts w:ascii="Barlow" w:eastAsia="Times New Roman" w:hAnsi="Barlow" w:cs="Calibri"/>
              </w:rPr>
              <w:t>13 weeks from date of notification about ARO decision</w:t>
            </w:r>
          </w:p>
        </w:tc>
        <w:tc>
          <w:tcPr>
            <w:tcW w:w="2482" w:type="dxa"/>
          </w:tcPr>
          <w:p w14:paraId="3059D13D" w14:textId="1F6AB8B5" w:rsidR="00BE4A46" w:rsidRPr="00D979A0" w:rsidRDefault="00BE4A46" w:rsidP="00BE4A46">
            <w:pPr>
              <w:spacing w:after="0"/>
              <w:rPr>
                <w:rFonts w:ascii="Barlow" w:eastAsia="Calibri" w:hAnsi="Barlow"/>
                <w:szCs w:val="24"/>
                <w:lang w:eastAsia="en-US"/>
              </w:rPr>
            </w:pPr>
            <w:r w:rsidRPr="00D979A0">
              <w:rPr>
                <w:rFonts w:ascii="Barlow" w:eastAsia="Times New Roman" w:hAnsi="Barlow" w:cs="Calibri"/>
              </w:rPr>
              <w:t>28 days from date of AAT1 decision</w:t>
            </w:r>
          </w:p>
        </w:tc>
      </w:tr>
      <w:tr w:rsidR="00BE4A46" w:rsidRPr="00570613" w14:paraId="0837EDC7" w14:textId="77777777" w:rsidTr="00BC7A1E">
        <w:trPr>
          <w:trHeight w:val="842"/>
        </w:trPr>
        <w:tc>
          <w:tcPr>
            <w:tcW w:w="2482" w:type="dxa"/>
          </w:tcPr>
          <w:p w14:paraId="6876A8DB" w14:textId="5C3CAE00" w:rsidR="00BE4A46" w:rsidRPr="00D979A0" w:rsidRDefault="00BE4A46" w:rsidP="00BE4A46">
            <w:pPr>
              <w:spacing w:after="0"/>
              <w:rPr>
                <w:rFonts w:ascii="Barlow" w:eastAsia="Calibri" w:hAnsi="Barlow"/>
                <w:szCs w:val="24"/>
                <w:lang w:eastAsia="en-US"/>
              </w:rPr>
            </w:pPr>
            <w:r w:rsidRPr="00D979A0">
              <w:rPr>
                <w:rFonts w:ascii="Barlow" w:eastAsia="Times New Roman" w:hAnsi="Barlow" w:cs="Calibri"/>
              </w:rPr>
              <w:t>Abstudy and Assistance for Isolated Children Payments (including debts)</w:t>
            </w:r>
          </w:p>
        </w:tc>
        <w:tc>
          <w:tcPr>
            <w:tcW w:w="2482" w:type="dxa"/>
          </w:tcPr>
          <w:p w14:paraId="2B38B653" w14:textId="1EEC2353" w:rsidR="00BE4A46" w:rsidRPr="00D979A0" w:rsidRDefault="00BE4A46" w:rsidP="00BE4A46">
            <w:pPr>
              <w:spacing w:after="0"/>
              <w:rPr>
                <w:rFonts w:ascii="Barlow" w:eastAsia="Calibri" w:hAnsi="Barlow"/>
                <w:szCs w:val="24"/>
                <w:lang w:eastAsia="en-US"/>
              </w:rPr>
            </w:pPr>
            <w:r w:rsidRPr="00D979A0">
              <w:rPr>
                <w:rFonts w:ascii="Barlow" w:eastAsia="Times New Roman" w:hAnsi="Barlow" w:cs="Calibri"/>
              </w:rPr>
              <w:t>3 months from date of notification about original Centrelink decision</w:t>
            </w:r>
          </w:p>
        </w:tc>
        <w:tc>
          <w:tcPr>
            <w:tcW w:w="2482" w:type="dxa"/>
          </w:tcPr>
          <w:p w14:paraId="39B74826" w14:textId="6413DB27" w:rsidR="00BE4A46" w:rsidRPr="00D979A0" w:rsidRDefault="00BE4A46" w:rsidP="00BE4A46">
            <w:pPr>
              <w:spacing w:after="0"/>
              <w:rPr>
                <w:rFonts w:ascii="Barlow" w:eastAsia="Calibri" w:hAnsi="Barlow"/>
                <w:szCs w:val="24"/>
                <w:lang w:eastAsia="en-US"/>
              </w:rPr>
            </w:pPr>
            <w:r w:rsidRPr="00D979A0">
              <w:rPr>
                <w:rFonts w:ascii="Barlow" w:eastAsia="Times New Roman" w:hAnsi="Barlow" w:cs="Calibri"/>
              </w:rPr>
              <w:t>13 weeks from date of notification about ARO decision</w:t>
            </w:r>
          </w:p>
        </w:tc>
        <w:tc>
          <w:tcPr>
            <w:tcW w:w="2482" w:type="dxa"/>
          </w:tcPr>
          <w:p w14:paraId="4757A3E9" w14:textId="68CB4341" w:rsidR="00BE4A46" w:rsidRPr="00D979A0" w:rsidRDefault="00BE4A46" w:rsidP="00BE4A46">
            <w:pPr>
              <w:spacing w:after="0"/>
              <w:rPr>
                <w:rFonts w:ascii="Barlow" w:eastAsia="Calibri" w:hAnsi="Barlow"/>
                <w:szCs w:val="24"/>
                <w:lang w:eastAsia="en-US"/>
              </w:rPr>
            </w:pPr>
            <w:r w:rsidRPr="00D979A0">
              <w:rPr>
                <w:rFonts w:ascii="Barlow" w:eastAsia="Times New Roman" w:hAnsi="Barlow" w:cs="Calibri"/>
              </w:rPr>
              <w:t>28 days from date of AAT1 decision</w:t>
            </w:r>
          </w:p>
        </w:tc>
      </w:tr>
      <w:tr w:rsidR="00BE4A46" w:rsidRPr="00570613" w14:paraId="3A4E38EA" w14:textId="77777777" w:rsidTr="00BC7A1E">
        <w:trPr>
          <w:trHeight w:val="1124"/>
        </w:trPr>
        <w:tc>
          <w:tcPr>
            <w:tcW w:w="2482" w:type="dxa"/>
          </w:tcPr>
          <w:p w14:paraId="529C730C" w14:textId="65EA48D7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Family Assistance Payments (e.g. Family Tax Benefit, Child Care Benefit, Baby Bonus)</w:t>
            </w:r>
          </w:p>
        </w:tc>
        <w:tc>
          <w:tcPr>
            <w:tcW w:w="2482" w:type="dxa"/>
          </w:tcPr>
          <w:p w14:paraId="56F68613" w14:textId="67F94628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52 weeks from date of notification about original Centrelink decision</w:t>
            </w:r>
          </w:p>
        </w:tc>
        <w:tc>
          <w:tcPr>
            <w:tcW w:w="2482" w:type="dxa"/>
          </w:tcPr>
          <w:p w14:paraId="4A826443" w14:textId="61055581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13 weeks from date of notification about ARO decision</w:t>
            </w:r>
          </w:p>
        </w:tc>
        <w:tc>
          <w:tcPr>
            <w:tcW w:w="2482" w:type="dxa"/>
          </w:tcPr>
          <w:p w14:paraId="074D449F" w14:textId="24AE2210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28 days from date of AAT1 decision</w:t>
            </w:r>
          </w:p>
        </w:tc>
      </w:tr>
      <w:tr w:rsidR="00BE4A46" w:rsidRPr="00570613" w14:paraId="4985900B" w14:textId="77777777" w:rsidTr="00BC7A1E">
        <w:trPr>
          <w:trHeight w:val="829"/>
        </w:trPr>
        <w:tc>
          <w:tcPr>
            <w:tcW w:w="2482" w:type="dxa"/>
          </w:tcPr>
          <w:p w14:paraId="503EB6B9" w14:textId="23F3C63F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Paid Parental Leave Scheme</w:t>
            </w:r>
          </w:p>
        </w:tc>
        <w:tc>
          <w:tcPr>
            <w:tcW w:w="2482" w:type="dxa"/>
          </w:tcPr>
          <w:p w14:paraId="10F4B6AB" w14:textId="5A0926F7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28 days from date of original Centrelink decision</w:t>
            </w:r>
          </w:p>
        </w:tc>
        <w:tc>
          <w:tcPr>
            <w:tcW w:w="2482" w:type="dxa"/>
          </w:tcPr>
          <w:p w14:paraId="17108156" w14:textId="2C28C7E5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13 weeks from date of notification about ARO decision</w:t>
            </w:r>
          </w:p>
        </w:tc>
        <w:tc>
          <w:tcPr>
            <w:tcW w:w="2482" w:type="dxa"/>
          </w:tcPr>
          <w:p w14:paraId="6F3E7118" w14:textId="338960D4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28 days from date of AAT1 decision</w:t>
            </w:r>
          </w:p>
        </w:tc>
      </w:tr>
      <w:tr w:rsidR="00BE4A46" w:rsidRPr="00570613" w14:paraId="32AEAC0B" w14:textId="77777777" w:rsidTr="00BC7A1E">
        <w:trPr>
          <w:trHeight w:val="840"/>
        </w:trPr>
        <w:tc>
          <w:tcPr>
            <w:tcW w:w="2482" w:type="dxa"/>
          </w:tcPr>
          <w:p w14:paraId="3EB023E3" w14:textId="728D2703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Debt (except for Abstudy or Assistance for Isolated Children payments)</w:t>
            </w:r>
          </w:p>
        </w:tc>
        <w:tc>
          <w:tcPr>
            <w:tcW w:w="2482" w:type="dxa"/>
          </w:tcPr>
          <w:p w14:paraId="065DA352" w14:textId="60607863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No time limit</w:t>
            </w:r>
          </w:p>
        </w:tc>
        <w:tc>
          <w:tcPr>
            <w:tcW w:w="2482" w:type="dxa"/>
          </w:tcPr>
          <w:p w14:paraId="514F2AD3" w14:textId="399726BB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No time limit</w:t>
            </w:r>
          </w:p>
        </w:tc>
        <w:tc>
          <w:tcPr>
            <w:tcW w:w="2482" w:type="dxa"/>
          </w:tcPr>
          <w:p w14:paraId="652AB6AB" w14:textId="0CF75D5F" w:rsidR="00BE4A46" w:rsidRPr="00D979A0" w:rsidRDefault="00BE4A46" w:rsidP="00BE4A46">
            <w:pPr>
              <w:spacing w:after="0"/>
              <w:rPr>
                <w:rFonts w:ascii="Barlow" w:eastAsia="Times New Roman" w:hAnsi="Barlow" w:cs="Calibri"/>
              </w:rPr>
            </w:pPr>
            <w:r w:rsidRPr="00D979A0">
              <w:rPr>
                <w:rFonts w:ascii="Barlow" w:eastAsia="Times New Roman" w:hAnsi="Barlow" w:cs="Calibri"/>
              </w:rPr>
              <w:t>28 days from date of AAT1 decision</w:t>
            </w:r>
          </w:p>
        </w:tc>
      </w:tr>
    </w:tbl>
    <w:p w14:paraId="54D9BA75" w14:textId="3FD2F85A" w:rsidR="00782DE2" w:rsidRDefault="00782DE2" w:rsidP="005D59E1">
      <w:pPr>
        <w:spacing w:after="0"/>
        <w:rPr>
          <w:rFonts w:ascii="Barlow" w:hAnsi="Barlow"/>
        </w:rPr>
      </w:pPr>
    </w:p>
    <w:p w14:paraId="357CF1F8" w14:textId="7D180F27" w:rsidR="007E5134" w:rsidRPr="00DB38F2" w:rsidRDefault="007E5134" w:rsidP="007E5134">
      <w:pPr>
        <w:spacing w:after="0"/>
        <w:rPr>
          <w:rFonts w:ascii="Barlow" w:eastAsia="Calibri" w:hAnsi="Barlow"/>
          <w:i/>
          <w:iCs/>
          <w:color w:val="1F3920"/>
          <w:lang w:eastAsia="en-US"/>
        </w:rPr>
      </w:pPr>
      <w:r w:rsidRPr="00DB38F2">
        <w:rPr>
          <w:rFonts w:ascii="Barlow" w:eastAsia="Calibri" w:hAnsi="Barlow"/>
          <w:i/>
          <w:iCs/>
          <w:color w:val="1F3920"/>
          <w:lang w:eastAsia="en-US"/>
        </w:rPr>
        <w:t xml:space="preserve">You can still request a review by ARO or AAT1 after 13 weeks. However, if the review is successful, you may only get your payment from the date you requested the review. </w:t>
      </w:r>
    </w:p>
    <w:p w14:paraId="2958673E" w14:textId="7AA022E0" w:rsidR="004F76A1" w:rsidRDefault="004F76A1" w:rsidP="004F76A1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</w:p>
    <w:p w14:paraId="76379D3A" w14:textId="77777777" w:rsidR="004F76A1" w:rsidRDefault="004F76A1" w:rsidP="004F76A1">
      <w:pPr>
        <w:spacing w:after="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</w:p>
    <w:p w14:paraId="0376FBA7" w14:textId="137B2498" w:rsidR="004F76A1" w:rsidRDefault="004F76A1" w:rsidP="004F76A1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  <w:r>
        <w:rPr>
          <w:rFonts w:ascii="Barlow Medium" w:eastAsia="Times New Roman" w:hAnsi="Barlow Medium"/>
          <w:color w:val="314271"/>
          <w:sz w:val="24"/>
          <w:szCs w:val="26"/>
          <w:lang w:eastAsia="en-US"/>
        </w:rPr>
        <w:t>Where can I get help?</w:t>
      </w:r>
    </w:p>
    <w:p w14:paraId="06F0847F" w14:textId="4691D90F" w:rsidR="004F76A1" w:rsidRDefault="004F76A1" w:rsidP="005D59E1">
      <w:pPr>
        <w:spacing w:after="0"/>
        <w:rPr>
          <w:rFonts w:ascii="Barlow" w:eastAsia="Calibri" w:hAnsi="Barlow"/>
          <w:i/>
          <w:iCs/>
          <w:color w:val="1F3920"/>
          <w:sz w:val="18"/>
          <w:szCs w:val="18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12864" behindDoc="0" locked="0" layoutInCell="1" allowOverlap="1" wp14:anchorId="11168FEA" wp14:editId="60F25B33">
            <wp:simplePos x="0" y="0"/>
            <wp:positionH relativeFrom="column">
              <wp:posOffset>62144</wp:posOffset>
            </wp:positionH>
            <wp:positionV relativeFrom="paragraph">
              <wp:posOffset>65504</wp:posOffset>
            </wp:positionV>
            <wp:extent cx="534010" cy="534010"/>
            <wp:effectExtent l="0" t="0" r="0" b="0"/>
            <wp:wrapNone/>
            <wp:docPr id="451" name="Graphic 451" descr="Scales of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scalesofjustice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0" cy="5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A7F92" w14:textId="40B82751" w:rsidR="004F76A1" w:rsidRDefault="004F76A1" w:rsidP="00DB38F2">
      <w:pPr>
        <w:spacing w:after="0"/>
        <w:ind w:left="1440"/>
        <w:rPr>
          <w:rFonts w:ascii="Calibri" w:hAnsi="Calibri" w:cs="Calibri"/>
          <w:sz w:val="22"/>
          <w:szCs w:val="22"/>
        </w:rPr>
      </w:pPr>
      <w:r>
        <w:rPr>
          <w:rFonts w:ascii="Barlow" w:eastAsia="Times New Roman" w:hAnsi="Barlow" w:cs="Calibri"/>
        </w:rPr>
        <w:t>You can get free leg</w:t>
      </w:r>
      <w:r w:rsidRPr="004F76A1">
        <w:rPr>
          <w:rFonts w:ascii="Barlow" w:eastAsia="Times New Roman" w:hAnsi="Barlow" w:cs="Calibri"/>
        </w:rPr>
        <w:t xml:space="preserve">al advice from your </w:t>
      </w:r>
      <w:r>
        <w:rPr>
          <w:rFonts w:ascii="Barlow" w:eastAsia="Times New Roman" w:hAnsi="Barlow" w:cs="Calibri"/>
        </w:rPr>
        <w:t xml:space="preserve">closest </w:t>
      </w:r>
      <w:r w:rsidRPr="004F76A1">
        <w:rPr>
          <w:rFonts w:ascii="Barlow" w:eastAsia="Times New Roman" w:hAnsi="Barlow" w:cs="Calibri"/>
        </w:rPr>
        <w:t xml:space="preserve">member centre which can be found at </w:t>
      </w:r>
      <w:hyperlink r:id="rId20" w:history="1">
        <w:r w:rsidR="00DB38F2" w:rsidRPr="00137CCE">
          <w:rPr>
            <w:rStyle w:val="Hyperlink"/>
            <w:rFonts w:ascii="Barlow" w:eastAsia="Times New Roman" w:hAnsi="Barlow" w:cs="Calibri"/>
          </w:rPr>
          <w:t>https://www.ejaustralia.org.au/legal-help-centrelink/</w:t>
        </w:r>
      </w:hyperlink>
      <w:r w:rsidR="00DB38F2">
        <w:rPr>
          <w:rFonts w:ascii="Barlow" w:eastAsia="Times New Roman" w:hAnsi="Barlow" w:cs="Calibri"/>
        </w:rPr>
        <w:t>.</w:t>
      </w:r>
    </w:p>
    <w:p w14:paraId="1D035164" w14:textId="1383D0C8" w:rsidR="004F76A1" w:rsidRPr="007E5134" w:rsidRDefault="004F76A1" w:rsidP="004F76A1">
      <w:pPr>
        <w:spacing w:after="0"/>
        <w:rPr>
          <w:rFonts w:ascii="Barlow" w:eastAsia="Calibri" w:hAnsi="Barlow"/>
          <w:i/>
          <w:iCs/>
          <w:color w:val="1F3920"/>
          <w:sz w:val="18"/>
          <w:szCs w:val="18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1DED57" wp14:editId="085B93A5">
                <wp:simplePos x="0" y="0"/>
                <wp:positionH relativeFrom="margin">
                  <wp:align>right</wp:align>
                </wp:positionH>
                <wp:positionV relativeFrom="page">
                  <wp:posOffset>8361532</wp:posOffset>
                </wp:positionV>
                <wp:extent cx="6269990" cy="426128"/>
                <wp:effectExtent l="0" t="0" r="16510" b="1206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426128"/>
                        </a:xfrm>
                        <a:prstGeom prst="rect">
                          <a:avLst/>
                        </a:prstGeom>
                        <a:solidFill>
                          <a:srgbClr val="F9E1DC"/>
                        </a:solidFill>
                        <a:ln w="19050">
                          <a:solidFill>
                            <a:srgbClr val="E36B4E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31593" w14:textId="1C5E1E4B" w:rsidR="004F76A1" w:rsidRPr="00832862" w:rsidRDefault="004F76A1" w:rsidP="004F76A1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This factsheet </w:t>
                            </w:r>
                            <w:r w:rsidR="000D3675"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>draws from</w:t>
                            </w: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previously published factsheets from Social Security Rights Victoria, Basic Rights </w:t>
                            </w:r>
                            <w:proofErr w:type="gramStart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>Queensland</w:t>
                            </w:r>
                            <w:proofErr w:type="gramEnd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and Welfare Rights Centre </w:t>
                            </w:r>
                            <w:r w:rsidR="00C17EF8"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>Sydney.</w:t>
                            </w:r>
                          </w:p>
                          <w:p w14:paraId="709BD8EA" w14:textId="486F8235" w:rsidR="004F76A1" w:rsidRPr="009273D8" w:rsidRDefault="004F76A1" w:rsidP="004F76A1">
                            <w:pPr>
                              <w:jc w:val="center"/>
                              <w:rPr>
                                <w:rFonts w:ascii="Barlow SemiBold" w:hAnsi="Barlow SemiBold"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DED57" id="Rectangle 306" o:spid="_x0000_s1028" style="position:absolute;margin-left:442.5pt;margin-top:658.4pt;width:493.7pt;height:33.55pt;z-index:251814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RXpQIAAL4FAAAOAAAAZHJzL2Uyb0RvYy54bWysVEtv2zAMvg/YfxB0X/1YmjVBnSFLmmFA&#10;0RZrh54VWY4NyKImKbGzXz9KfiTtih2G+SBLIvmR/ETy+nNbS3IQxlagMppcxJQIxSGv1C6jP542&#10;H64osY6pnElQIqNHYennxft3142eixRKkLkwBEGUnTc6o6Vzeh5FlpeiZvYCtFAoLMDUzOHR7KLc&#10;sAbRaxmlcTyNGjC5NsCFtXi77oR0EfCLQnB3XxRWOCIzirG5sJqwbv0aLa7ZfGeYLiveh8H+IYqa&#10;VQqdjlBr5hjZm+oPqLriBiwU7oJDHUFRVFyEHDCbJH6VzWPJtAi5IDlWjzTZ/wfL7w6P+sEgDY22&#10;c4tbn0VbmNr/MT7SBrKOI1midYTj5TSdzmYz5JSjbJJOk/TKsxmdrLWx7quAmvhNRg0+RuCIHW6t&#10;61QHFe/MgqzyTSVlOJjddiUNOTB8uM3sJlmvevQXalKRBstuFl/GAfqF0J5j3HycfpncvIXhY1gz&#10;W3a+7NGuwfV6UmFCJ2LCzh2l8BFK9V0UpMqRirTz7WtWjEEzzoVySScqWS46/MsYvyGMwSLQFgA9&#10;coEcjNg9wKDZgQzYHYm9vjcVoeRH456UvxmPFsEzKDca15UC81ZmErPqPXf6A0kdNZ4l125b5MZT&#10;g5r+Zgv58cEQA10LWs03FRJ/y6x7YAZ7DisJ54i7x6WQgK8K/Y6SEsyvt+69PrYCSilpsIczan/u&#10;mRGUyG8Km2SWTCa+6cNhcvkpxYM5l2zPJWpfrwCrLcGJpXnYen0nh21hoH7GcbP0XlHEFEffGeXO&#10;DIeV62YLDiwulsugho2umbtVj5p7cM+zL7mn9pkZ3feGw666g6Hf2fxVi3S63lLBcu+gqEL/nHjt&#10;XwCHRCilfqD5KXR+Dlqnsbv4DQAA//8DAFBLAwQUAAYACAAAACEAczduI+AAAAAKAQAADwAAAGRy&#10;cy9kb3ducmV2LnhtbEyPwU7DMBBE70j8g7VI3KiTNipJiFNVjYADvdBS9erGSxwR21HspuHv2Z7K&#10;cWdGs/OK1WQ6NuLgW2cFxLMIGNraqdY2Ar72r08pMB+kVbJzFgX8oodVeX9XyFy5i/3EcRcaRiXW&#10;51KADqHPOfe1RiP9zPVoyft2g5GBzqHhapAXKjcdn0fRkhvZWvqgZY8bjfXP7mwEbOL5utq+6/A2&#10;fmwPYV8lVXZMhHh8mNYvwAJO4RaG63yaDiVtOrmzVZ51AggkkLqIl0RAfpY+J8BOVyldZMDLgv9H&#10;KP8AAAD//wMAUEsBAi0AFAAGAAgAAAAhALaDOJL+AAAA4QEAABMAAAAAAAAAAAAAAAAAAAAAAFtD&#10;b250ZW50X1R5cGVzXS54bWxQSwECLQAUAAYACAAAACEAOP0h/9YAAACUAQAACwAAAAAAAAAAAAAA&#10;AAAvAQAAX3JlbHMvLnJlbHNQSwECLQAUAAYACAAAACEA8gmkV6UCAAC+BQAADgAAAAAAAAAAAAAA&#10;AAAuAgAAZHJzL2Uyb0RvYy54bWxQSwECLQAUAAYACAAAACEAczduI+AAAAAKAQAADwAAAAAAAAAA&#10;AAAAAAD/BAAAZHJzL2Rvd25yZXYueG1sUEsFBgAAAAAEAAQA8wAAAAwGAAAAAA==&#10;" fillcolor="#f9e1dc" strokecolor="#e36b4e" strokeweight="1.5pt">
                <v:stroke dashstyle="1 1"/>
                <v:textbox>
                  <w:txbxContent>
                    <w:p w14:paraId="78E31593" w14:textId="1C5E1E4B" w:rsidR="004F76A1" w:rsidRPr="00832862" w:rsidRDefault="004F76A1" w:rsidP="004F76A1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This factsheet </w:t>
                      </w:r>
                      <w:r w:rsidR="000D3675">
                        <w:rPr>
                          <w:rFonts w:ascii="Barlow" w:hAnsi="Barlow"/>
                          <w:color w:val="000000"/>
                          <w:lang w:val="en-US"/>
                        </w:rPr>
                        <w:t>draws from</w:t>
                      </w: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 previously published factsheets from Social Security Rights Victoria, Basic Rights </w:t>
                      </w:r>
                      <w:proofErr w:type="gramStart"/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>Queensland</w:t>
                      </w:r>
                      <w:proofErr w:type="gramEnd"/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 and Welfare Rights Centre </w:t>
                      </w:r>
                      <w:r w:rsidR="00C17EF8">
                        <w:rPr>
                          <w:rFonts w:ascii="Barlow" w:hAnsi="Barlow"/>
                          <w:color w:val="000000"/>
                          <w:lang w:val="en-US"/>
                        </w:rPr>
                        <w:t>Sydney.</w:t>
                      </w:r>
                    </w:p>
                    <w:p w14:paraId="709BD8EA" w14:textId="486F8235" w:rsidR="004F76A1" w:rsidRPr="009273D8" w:rsidRDefault="004F76A1" w:rsidP="004F76A1">
                      <w:pPr>
                        <w:jc w:val="center"/>
                        <w:rPr>
                          <w:rFonts w:ascii="Barlow SemiBold" w:hAnsi="Barlow SemiBold"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C0E463" wp14:editId="6B9A8769">
                <wp:simplePos x="0" y="0"/>
                <wp:positionH relativeFrom="margin">
                  <wp:align>center</wp:align>
                </wp:positionH>
                <wp:positionV relativeFrom="page">
                  <wp:posOffset>8982063</wp:posOffset>
                </wp:positionV>
                <wp:extent cx="4707255" cy="721995"/>
                <wp:effectExtent l="0" t="0" r="17145" b="2095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255" cy="721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EF280" w14:textId="77777777" w:rsidR="00564868" w:rsidRDefault="00564868" w:rsidP="00564868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This factsheet does not constitute legal advice. </w:t>
                            </w:r>
                          </w:p>
                          <w:p w14:paraId="2A0F11F0" w14:textId="52C247BF" w:rsidR="00832862" w:rsidRDefault="00564868" w:rsidP="00564868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>Please cont</w:t>
                            </w:r>
                            <w:r w:rsidR="004F76A1"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>act any of our member centres if</w:t>
                            </w: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you wish to obtain free legal advice. Find your closest member centre at </w:t>
                            </w:r>
                            <w:hyperlink r:id="rId21" w:history="1">
                              <w:r w:rsidR="00834ED8" w:rsidRPr="006F2124">
                                <w:rPr>
                                  <w:rStyle w:val="Hyperlink"/>
                                  <w:rFonts w:ascii="Barlow" w:hAnsi="Barlow"/>
                                  <w:lang w:val="en-US"/>
                                </w:rPr>
                                <w:t>www.ejaustralia.org.au</w:t>
                              </w:r>
                            </w:hyperlink>
                            <w:r w:rsidR="00834ED8"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14F6FB0B" w14:textId="77777777" w:rsidR="00FB5C0A" w:rsidRPr="00832862" w:rsidRDefault="00FB5C0A" w:rsidP="00564868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E463" id="Rectangle 288" o:spid="_x0000_s1029" style="position:absolute;margin-left:0;margin-top:707.25pt;width:370.65pt;height:56.85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//vmQIAAJQFAAAOAAAAZHJzL2Uyb0RvYy54bWysVE1v2zAMvQ/YfxB0X21nybIEdYogQYYB&#10;RRusHXpWZKk2IIuapMTOfv0o+SNdV+wwLAdFMh8fxSeS1zdtrchJWFeBzml2lVIiNIei0s85/f64&#10;+/CZEueZLpgCLXJ6Fo7erN6/u27MUkygBFUIS5BEu2Vjclp6b5ZJ4ngpauauwAiNRgm2Zh6P9jkp&#10;LGuQvVbJJE0/JQ3Ywljgwjn8uu2MdBX5pRTc30vphCcqp3g3H1cb10NYk9U1Wz5bZsqK99dg/3CL&#10;mlUag45UW+YZOdrqD6q64hYcSH/FoU5AyoqLmANmk6WvsnkomRExFxTHmVEm9/9o+d3pwewtytAY&#10;t3S4DVm00tbhH+9H2ijWeRRLtJ5w/Didp/PJbEYJR9t8ki0Ws6BmcvE21vkvAmoSNjm1+BhRI3a6&#10;db6DDpAQTMOuUio+iNKkwWpapLM0ejhQVRGsARdrQ2yUJSeGr+rbrI/7Gyowb5krO5A7uy34Hqc0&#10;XvOSbtz5sxKBXOlvQpKqwAQnXehQiZdojHOhfdaZSlaIjn+W4m+4xuARxYiEgVni9UfunmBAdiQD&#10;dydNjw+uIhby6Nxr8jfn0SNGBu1H57rSYN/KTGFWfeQOP4jUSRNU8u2hRW1y+jEgw5cDFOe9JRa6&#10;xnKG7yoU/pY5v2cWOwl7DqeDv8dFKsBHhX5HSQn251vfAx4LHK2UNNiZOXU/jswKStRXjaW/yKbT&#10;0MrxMJ3NJ3iwLy2HlxZ9rDeAZZLhHDI8bgPeq2ErLdRPOETWISqamOYYO6fc2+Gw8d3EwDHExXod&#10;Ydi+hvlb/WB4IA86h5J7bJ+YNX3Fe+yVOxi6mC1fFX6HDZ4a1kcPsopdcdG1fwFs/VhK/ZgKs+Xl&#10;OaIuw3T1CwAA//8DAFBLAwQUAAYACAAAACEA2hAh/98AAAAKAQAADwAAAGRycy9kb3ducmV2Lnht&#10;bEyPwU7DMBBE70j8g7VI3KiTkEIU4lQpAsSlB0rVsxMvcURsR7abpn/PcoLjzoxm31SbxYxsRh8G&#10;ZwWkqwQY2s6pwfYCDp+vdwWwEKVVcnQWBVwwwKa+vqpkqdzZfuC8jz2jEhtKKUDHOJWch06jkWHl&#10;JrTkfTlvZKTT91x5eaZyM/IsSR64kYOlD1pO+Kyx+96fjICdexmaS6P94X37ti2G+YhtexTi9mZp&#10;noBFXOJfGH7xCR1qYmrdyarARgE0JJKap/kaGPmPeXoPrCVpnRUZ8Lri/yfUPwAAAP//AwBQSwEC&#10;LQAUAAYACAAAACEAtoM4kv4AAADhAQAAEwAAAAAAAAAAAAAAAAAAAAAAW0NvbnRlbnRfVHlwZXNd&#10;LnhtbFBLAQItABQABgAIAAAAIQA4/SH/1gAAAJQBAAALAAAAAAAAAAAAAAAAAC8BAABfcmVscy8u&#10;cmVsc1BLAQItABQABgAIAAAAIQC7k//vmQIAAJQFAAAOAAAAAAAAAAAAAAAAAC4CAABkcnMvZTJv&#10;RG9jLnhtbFBLAQItABQABgAIAAAAIQDaECH/3wAAAAoBAAAPAAAAAAAAAAAAAAAAAPMEAABkcnMv&#10;ZG93bnJldi54bWxQSwUGAAAAAAQABADzAAAA/wUAAAAA&#10;" filled="f" strokecolor="black [3213]" strokeweight="1.5pt">
                <v:stroke dashstyle="1 1"/>
                <v:textbox>
                  <w:txbxContent>
                    <w:p w14:paraId="415EF280" w14:textId="77777777" w:rsidR="00564868" w:rsidRDefault="00564868" w:rsidP="00564868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This factsheet does not constitute legal advice. </w:t>
                      </w:r>
                    </w:p>
                    <w:p w14:paraId="2A0F11F0" w14:textId="52C247BF" w:rsidR="00832862" w:rsidRDefault="00564868" w:rsidP="00564868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>Please cont</w:t>
                      </w:r>
                      <w:r w:rsidR="004F76A1">
                        <w:rPr>
                          <w:rFonts w:ascii="Barlow" w:hAnsi="Barlow"/>
                          <w:color w:val="000000"/>
                          <w:lang w:val="en-US"/>
                        </w:rPr>
                        <w:t>act any of our member centres if</w:t>
                      </w: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 you wish to obtain free legal advice. Find your closest member centre at </w:t>
                      </w:r>
                      <w:hyperlink r:id="rId22" w:history="1">
                        <w:r w:rsidR="00834ED8" w:rsidRPr="006F2124">
                          <w:rPr>
                            <w:rStyle w:val="Hyperlink"/>
                            <w:rFonts w:ascii="Barlow" w:hAnsi="Barlow"/>
                            <w:lang w:val="en-US"/>
                          </w:rPr>
                          <w:t>www.ejaustralia.org.au</w:t>
                        </w:r>
                      </w:hyperlink>
                      <w:r w:rsidR="00834ED8"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14F6FB0B" w14:textId="77777777" w:rsidR="00FB5C0A" w:rsidRPr="00832862" w:rsidRDefault="00FB5C0A" w:rsidP="00564868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4F76A1" w:rsidRPr="007E5134" w:rsidSect="0001676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134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2076" w14:textId="77777777" w:rsidR="00C72DAC" w:rsidRDefault="00C72DAC" w:rsidP="00122680">
      <w:pPr>
        <w:spacing w:after="0"/>
      </w:pPr>
      <w:r>
        <w:separator/>
      </w:r>
    </w:p>
  </w:endnote>
  <w:endnote w:type="continuationSeparator" w:id="0">
    <w:p w14:paraId="1A1BA3E7" w14:textId="77777777" w:rsidR="00C72DAC" w:rsidRDefault="00C72DAC" w:rsidP="00122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BEAD" w14:textId="77777777" w:rsidR="00186E29" w:rsidRDefault="00186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6"/>
      </w:rPr>
      <w:id w:val="1108008765"/>
      <w:docPartObj>
        <w:docPartGallery w:val="Page Numbers (Bottom of Page)"/>
        <w:docPartUnique/>
      </w:docPartObj>
    </w:sdtPr>
    <w:sdtEndPr/>
    <w:sdtContent>
      <w:sdt>
        <w:sdtPr>
          <w:rPr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B5418" w14:textId="299159E3" w:rsidR="00BC2445" w:rsidRPr="00BC2445" w:rsidRDefault="00377747" w:rsidP="003D092C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638"/>
              </w:tabs>
              <w:rPr>
                <w:szCs w:val="16"/>
              </w:rPr>
            </w:pPr>
            <w:sdt>
              <w:sdtPr>
                <w:alias w:val="Document ID"/>
                <w:tag w:val="DocID"/>
                <w:id w:val="1362789204"/>
                <w:text/>
              </w:sdtPr>
              <w:sdtEndPr/>
              <w:sdtContent>
                <w:r w:rsidR="005D4E2B">
                  <w:t>Appealing a Centrelink Decision</w:t>
                </w:r>
              </w:sdtContent>
            </w:sdt>
            <w:r w:rsidR="003D092C" w:rsidRPr="00BC2445">
              <w:rPr>
                <w:szCs w:val="16"/>
              </w:rPr>
              <w:t xml:space="preserve"> </w:t>
            </w:r>
            <w:r w:rsidR="003D092C">
              <w:rPr>
                <w:szCs w:val="16"/>
              </w:rPr>
              <w:tab/>
            </w:r>
            <w:r w:rsidR="003D092C">
              <w:rPr>
                <w:szCs w:val="16"/>
              </w:rPr>
              <w:tab/>
            </w:r>
            <w:r w:rsidR="00BC2445" w:rsidRPr="00BC2445">
              <w:rPr>
                <w:szCs w:val="16"/>
              </w:rPr>
              <w:t xml:space="preserve">Page </w:t>
            </w:r>
            <w:r w:rsidR="00BC2445" w:rsidRPr="00BC2445">
              <w:rPr>
                <w:bCs/>
                <w:szCs w:val="16"/>
              </w:rPr>
              <w:fldChar w:fldCharType="begin"/>
            </w:r>
            <w:r w:rsidR="00BC2445" w:rsidRPr="00BC2445">
              <w:rPr>
                <w:bCs/>
                <w:szCs w:val="16"/>
              </w:rPr>
              <w:instrText xml:space="preserve"> PAGE </w:instrText>
            </w:r>
            <w:r w:rsidR="00BC2445" w:rsidRPr="00BC2445">
              <w:rPr>
                <w:bCs/>
                <w:szCs w:val="16"/>
              </w:rPr>
              <w:fldChar w:fldCharType="separate"/>
            </w:r>
            <w:r w:rsidR="002164EC">
              <w:rPr>
                <w:bCs/>
                <w:noProof/>
                <w:szCs w:val="16"/>
              </w:rPr>
              <w:t>7</w:t>
            </w:r>
            <w:r w:rsidR="00BC2445" w:rsidRPr="00BC2445">
              <w:rPr>
                <w:bCs/>
                <w:szCs w:val="16"/>
              </w:rPr>
              <w:fldChar w:fldCharType="end"/>
            </w:r>
            <w:r w:rsidR="00BC2445" w:rsidRPr="00BC2445">
              <w:rPr>
                <w:szCs w:val="16"/>
              </w:rPr>
              <w:t xml:space="preserve"> of </w:t>
            </w:r>
            <w:r w:rsidR="00BC2445" w:rsidRPr="00BC2445">
              <w:rPr>
                <w:bCs/>
                <w:szCs w:val="16"/>
              </w:rPr>
              <w:fldChar w:fldCharType="begin"/>
            </w:r>
            <w:r w:rsidR="00BC2445" w:rsidRPr="00BC2445">
              <w:rPr>
                <w:bCs/>
                <w:szCs w:val="16"/>
              </w:rPr>
              <w:instrText xml:space="preserve"> NUMPAGES  </w:instrText>
            </w:r>
            <w:r w:rsidR="00BC2445" w:rsidRPr="00BC2445">
              <w:rPr>
                <w:bCs/>
                <w:szCs w:val="16"/>
              </w:rPr>
              <w:fldChar w:fldCharType="separate"/>
            </w:r>
            <w:r w:rsidR="002164EC">
              <w:rPr>
                <w:bCs/>
                <w:noProof/>
                <w:szCs w:val="16"/>
              </w:rPr>
              <w:t>7</w:t>
            </w:r>
            <w:r w:rsidR="00BC2445" w:rsidRPr="00BC2445">
              <w:rPr>
                <w:bCs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97E1" w14:textId="2F7572CD" w:rsidR="00C36913" w:rsidRDefault="00377747">
    <w:pPr>
      <w:pStyle w:val="Footer"/>
    </w:pPr>
    <w:sdt>
      <w:sdtPr>
        <w:alias w:val="Document ID"/>
        <w:tag w:val="DocID"/>
        <w:id w:val="2040083556"/>
        <w:text/>
      </w:sdtPr>
      <w:sdtEndPr/>
      <w:sdtContent>
        <w:r w:rsidR="005D4E2B">
          <w:t>Template Design - Appealing a Centrelink Decision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85D0" w14:textId="77777777" w:rsidR="00C72DAC" w:rsidRDefault="00C72DAC" w:rsidP="00122680">
      <w:pPr>
        <w:spacing w:after="0"/>
      </w:pPr>
      <w:r>
        <w:separator/>
      </w:r>
    </w:p>
  </w:footnote>
  <w:footnote w:type="continuationSeparator" w:id="0">
    <w:p w14:paraId="19C5EE14" w14:textId="77777777" w:rsidR="00C72DAC" w:rsidRDefault="00C72DAC" w:rsidP="001226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E28E" w14:textId="77777777" w:rsidR="00186E29" w:rsidRDefault="0018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1C1A" w14:textId="43B387A7" w:rsidR="00AC2A8B" w:rsidRDefault="00AC2A8B">
    <w:pPr>
      <w:pStyle w:val="Header"/>
    </w:pPr>
    <w:r w:rsidRPr="00AC2A8B">
      <w:rPr>
        <w:noProof/>
        <w:lang w:val="en-US" w:eastAsia="en-US"/>
      </w:rPr>
      <w:drawing>
        <wp:anchor distT="0" distB="0" distL="114300" distR="114300" simplePos="0" relativeHeight="251565056" behindDoc="1" locked="0" layoutInCell="1" allowOverlap="1" wp14:anchorId="5807DD7E" wp14:editId="7A85A0F7">
          <wp:simplePos x="0" y="0"/>
          <wp:positionH relativeFrom="column">
            <wp:posOffset>-722630</wp:posOffset>
          </wp:positionH>
          <wp:positionV relativeFrom="paragraph">
            <wp:posOffset>-436880</wp:posOffset>
          </wp:positionV>
          <wp:extent cx="7624445" cy="1275715"/>
          <wp:effectExtent l="0" t="0" r="0" b="635"/>
          <wp:wrapNone/>
          <wp:docPr id="536" name="Picture 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445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A8B">
      <w:rPr>
        <w:noProof/>
        <w:lang w:val="en-US" w:eastAsia="en-US"/>
      </w:rPr>
      <w:drawing>
        <wp:anchor distT="0" distB="0" distL="114300" distR="114300" simplePos="0" relativeHeight="251606016" behindDoc="0" locked="0" layoutInCell="1" allowOverlap="1" wp14:anchorId="7A7DCFCF" wp14:editId="3BD87823">
          <wp:simplePos x="0" y="0"/>
          <wp:positionH relativeFrom="column">
            <wp:posOffset>4997066</wp:posOffset>
          </wp:positionH>
          <wp:positionV relativeFrom="paragraph">
            <wp:posOffset>-213050</wp:posOffset>
          </wp:positionV>
          <wp:extent cx="1627124" cy="813562"/>
          <wp:effectExtent l="0" t="0" r="0" b="0"/>
          <wp:wrapNone/>
          <wp:docPr id="537" name="Picture 537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JA-logo-tricolour-1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124" cy="813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618EE" w14:textId="1793B53D" w:rsidR="00AC2A8B" w:rsidRDefault="00AC2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0F6C" w14:textId="77777777" w:rsidR="00186E29" w:rsidRDefault="0018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903"/>
    <w:multiLevelType w:val="hybridMultilevel"/>
    <w:tmpl w:val="3C0CE7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E1F"/>
    <w:multiLevelType w:val="multilevel"/>
    <w:tmpl w:val="827E8AD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F4280B"/>
    <w:multiLevelType w:val="hybridMultilevel"/>
    <w:tmpl w:val="C4A0C832"/>
    <w:lvl w:ilvl="0" w:tplc="CF00E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31427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596A"/>
    <w:multiLevelType w:val="hybridMultilevel"/>
    <w:tmpl w:val="935CAB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60B2"/>
    <w:multiLevelType w:val="multilevel"/>
    <w:tmpl w:val="4A5C28E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BC2A67"/>
    <w:multiLevelType w:val="multilevel"/>
    <w:tmpl w:val="2B3ACB8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981881"/>
    <w:multiLevelType w:val="hybridMultilevel"/>
    <w:tmpl w:val="8BC0D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7EE3"/>
    <w:multiLevelType w:val="hybridMultilevel"/>
    <w:tmpl w:val="3B7201A8"/>
    <w:lvl w:ilvl="0" w:tplc="D0A60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427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80ECB"/>
    <w:multiLevelType w:val="multilevel"/>
    <w:tmpl w:val="810C44A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6A4E4D"/>
    <w:multiLevelType w:val="multilevel"/>
    <w:tmpl w:val="2B9097A0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0" w15:restartNumberingAfterBreak="0">
    <w:nsid w:val="20AE7035"/>
    <w:multiLevelType w:val="hybridMultilevel"/>
    <w:tmpl w:val="7B921758"/>
    <w:lvl w:ilvl="0" w:tplc="53C29B2C">
      <w:start w:val="1"/>
      <w:numFmt w:val="bullet"/>
      <w:lvlText w:val="-"/>
      <w:lvlJc w:val="left"/>
      <w:pPr>
        <w:ind w:left="720" w:hanging="360"/>
      </w:pPr>
      <w:rPr>
        <w:rFonts w:ascii="Barlow" w:eastAsia="Calibri" w:hAnsi="Barl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9536C"/>
    <w:multiLevelType w:val="hybridMultilevel"/>
    <w:tmpl w:val="ECD89C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D62AD"/>
    <w:multiLevelType w:val="hybridMultilevel"/>
    <w:tmpl w:val="F830F92A"/>
    <w:lvl w:ilvl="0" w:tplc="4F746CE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170A9"/>
    <w:multiLevelType w:val="multilevel"/>
    <w:tmpl w:val="827E8AD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7D2C15"/>
    <w:multiLevelType w:val="multilevel"/>
    <w:tmpl w:val="BD94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trike w:val="0"/>
        <w:dstrike w:val="0"/>
        <w:outline w:val="0"/>
        <w:shadow w:val="0"/>
        <w:emboss w:val="0"/>
        <w:imprint w:val="0"/>
        <w:color w:val="314271"/>
        <w:sz w:val="20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F2E22"/>
    <w:multiLevelType w:val="hybridMultilevel"/>
    <w:tmpl w:val="777E791E"/>
    <w:lvl w:ilvl="0" w:tplc="4CC0F794">
      <w:numFmt w:val="bullet"/>
      <w:lvlText w:val="-"/>
      <w:lvlJc w:val="left"/>
      <w:pPr>
        <w:ind w:left="720" w:hanging="360"/>
      </w:pPr>
      <w:rPr>
        <w:rFonts w:ascii="Barlow" w:eastAsia="Times New Roman" w:hAnsi="Barlow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A6E8F"/>
    <w:multiLevelType w:val="hybridMultilevel"/>
    <w:tmpl w:val="CC5096D6"/>
    <w:lvl w:ilvl="0" w:tplc="C4CC67F6">
      <w:start w:val="1"/>
      <w:numFmt w:val="bullet"/>
      <w:lvlText w:val="-"/>
      <w:lvlJc w:val="left"/>
      <w:pPr>
        <w:ind w:left="720" w:hanging="360"/>
      </w:pPr>
      <w:rPr>
        <w:rFonts w:ascii="Barlow" w:eastAsia="Times New Roman" w:hAnsi="Barlow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971BB"/>
    <w:multiLevelType w:val="multilevel"/>
    <w:tmpl w:val="F53249C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4406"/>
        </w:tabs>
        <w:ind w:left="4309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724D356C"/>
    <w:multiLevelType w:val="multilevel"/>
    <w:tmpl w:val="18F0078C"/>
    <w:lvl w:ilvl="0">
      <w:start w:val="1"/>
      <w:numFmt w:val="bullet"/>
      <w:pStyle w:val="Bullet1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709"/>
        </w:tabs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pStyle w:val="Bullet3"/>
      <w:lvlText w:val="-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abstractNum w:abstractNumId="19" w15:restartNumberingAfterBreak="0">
    <w:nsid w:val="73734E43"/>
    <w:multiLevelType w:val="multilevel"/>
    <w:tmpl w:val="355C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6C17B7"/>
    <w:multiLevelType w:val="multilevel"/>
    <w:tmpl w:val="D3A603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6754791"/>
    <w:multiLevelType w:val="hybridMultilevel"/>
    <w:tmpl w:val="976ECE3E"/>
    <w:lvl w:ilvl="0" w:tplc="B162AC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strike w:val="0"/>
        <w:dstrike w:val="0"/>
        <w:outline w:val="0"/>
        <w:shadow w:val="0"/>
        <w:emboss w:val="0"/>
        <w:imprint w:val="0"/>
        <w:color w:val="314271"/>
        <w:sz w:val="2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C77FA6"/>
    <w:multiLevelType w:val="multilevel"/>
    <w:tmpl w:val="E59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trike w:val="0"/>
        <w:dstrike w:val="0"/>
        <w:outline w:val="0"/>
        <w:shadow w:val="0"/>
        <w:emboss w:val="0"/>
        <w:imprint w:val="0"/>
        <w:color w:val="314271"/>
        <w:sz w:val="20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917503">
    <w:abstractNumId w:val="20"/>
  </w:num>
  <w:num w:numId="2" w16cid:durableId="946549206">
    <w:abstractNumId w:val="9"/>
  </w:num>
  <w:num w:numId="3" w16cid:durableId="2045977540">
    <w:abstractNumId w:val="9"/>
  </w:num>
  <w:num w:numId="4" w16cid:durableId="406853033">
    <w:abstractNumId w:val="9"/>
  </w:num>
  <w:num w:numId="5" w16cid:durableId="489562631">
    <w:abstractNumId w:val="9"/>
  </w:num>
  <w:num w:numId="6" w16cid:durableId="423963337">
    <w:abstractNumId w:val="9"/>
  </w:num>
  <w:num w:numId="7" w16cid:durableId="1609040200">
    <w:abstractNumId w:val="9"/>
  </w:num>
  <w:num w:numId="8" w16cid:durableId="1768574653">
    <w:abstractNumId w:val="13"/>
  </w:num>
  <w:num w:numId="9" w16cid:durableId="325284129">
    <w:abstractNumId w:val="13"/>
  </w:num>
  <w:num w:numId="10" w16cid:durableId="518003891">
    <w:abstractNumId w:val="13"/>
  </w:num>
  <w:num w:numId="11" w16cid:durableId="817769232">
    <w:abstractNumId w:val="13"/>
  </w:num>
  <w:num w:numId="12" w16cid:durableId="1432436105">
    <w:abstractNumId w:val="13"/>
  </w:num>
  <w:num w:numId="13" w16cid:durableId="832456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177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7183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263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4101328">
    <w:abstractNumId w:val="12"/>
  </w:num>
  <w:num w:numId="18" w16cid:durableId="951090688">
    <w:abstractNumId w:val="13"/>
  </w:num>
  <w:num w:numId="19" w16cid:durableId="2122188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3070781">
    <w:abstractNumId w:val="9"/>
  </w:num>
  <w:num w:numId="21" w16cid:durableId="2024894333">
    <w:abstractNumId w:val="1"/>
  </w:num>
  <w:num w:numId="22" w16cid:durableId="96797691">
    <w:abstractNumId w:val="4"/>
  </w:num>
  <w:num w:numId="23" w16cid:durableId="1124693046">
    <w:abstractNumId w:val="5"/>
  </w:num>
  <w:num w:numId="24" w16cid:durableId="897665828">
    <w:abstractNumId w:val="18"/>
  </w:num>
  <w:num w:numId="25" w16cid:durableId="673991091">
    <w:abstractNumId w:val="18"/>
  </w:num>
  <w:num w:numId="26" w16cid:durableId="1595286062">
    <w:abstractNumId w:val="18"/>
  </w:num>
  <w:num w:numId="27" w16cid:durableId="1261987456">
    <w:abstractNumId w:val="18"/>
  </w:num>
  <w:num w:numId="28" w16cid:durableId="1435705058">
    <w:abstractNumId w:val="8"/>
  </w:num>
  <w:num w:numId="29" w16cid:durableId="296187766">
    <w:abstractNumId w:val="17"/>
  </w:num>
  <w:num w:numId="30" w16cid:durableId="294531041">
    <w:abstractNumId w:val="17"/>
  </w:num>
  <w:num w:numId="31" w16cid:durableId="1761364042">
    <w:abstractNumId w:val="17"/>
  </w:num>
  <w:num w:numId="32" w16cid:durableId="550769191">
    <w:abstractNumId w:val="17"/>
  </w:num>
  <w:num w:numId="33" w16cid:durableId="1548688381">
    <w:abstractNumId w:val="17"/>
  </w:num>
  <w:num w:numId="34" w16cid:durableId="1590427984">
    <w:abstractNumId w:val="17"/>
  </w:num>
  <w:num w:numId="35" w16cid:durableId="1609316427">
    <w:abstractNumId w:val="2"/>
  </w:num>
  <w:num w:numId="36" w16cid:durableId="242028367">
    <w:abstractNumId w:val="21"/>
  </w:num>
  <w:num w:numId="37" w16cid:durableId="1288319205">
    <w:abstractNumId w:val="7"/>
  </w:num>
  <w:num w:numId="38" w16cid:durableId="1004167675">
    <w:abstractNumId w:val="6"/>
  </w:num>
  <w:num w:numId="39" w16cid:durableId="1821386364">
    <w:abstractNumId w:val="14"/>
  </w:num>
  <w:num w:numId="40" w16cid:durableId="981813598">
    <w:abstractNumId w:val="22"/>
  </w:num>
  <w:num w:numId="41" w16cid:durableId="634137625">
    <w:abstractNumId w:val="19"/>
  </w:num>
  <w:num w:numId="42" w16cid:durableId="1461918128">
    <w:abstractNumId w:val="15"/>
  </w:num>
  <w:num w:numId="43" w16cid:durableId="945501638">
    <w:abstractNumId w:val="0"/>
  </w:num>
  <w:num w:numId="44" w16cid:durableId="628441506">
    <w:abstractNumId w:val="10"/>
  </w:num>
  <w:num w:numId="45" w16cid:durableId="765460875">
    <w:abstractNumId w:val="11"/>
  </w:num>
  <w:num w:numId="46" w16cid:durableId="1130711710">
    <w:abstractNumId w:val="3"/>
  </w:num>
  <w:num w:numId="47" w16cid:durableId="1235437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Assist_State" w:val="-1"/>
  </w:docVars>
  <w:rsids>
    <w:rsidRoot w:val="00A071E4"/>
    <w:rsid w:val="00000AD5"/>
    <w:rsid w:val="00003517"/>
    <w:rsid w:val="00003FD6"/>
    <w:rsid w:val="0000422D"/>
    <w:rsid w:val="00005382"/>
    <w:rsid w:val="00006A9B"/>
    <w:rsid w:val="00010B81"/>
    <w:rsid w:val="00016762"/>
    <w:rsid w:val="00017894"/>
    <w:rsid w:val="0003119E"/>
    <w:rsid w:val="0003328C"/>
    <w:rsid w:val="00041356"/>
    <w:rsid w:val="00045633"/>
    <w:rsid w:val="00045A0D"/>
    <w:rsid w:val="00053740"/>
    <w:rsid w:val="00054745"/>
    <w:rsid w:val="00056975"/>
    <w:rsid w:val="00060157"/>
    <w:rsid w:val="00063D53"/>
    <w:rsid w:val="000679CA"/>
    <w:rsid w:val="00067D2E"/>
    <w:rsid w:val="00072FE5"/>
    <w:rsid w:val="00083C04"/>
    <w:rsid w:val="00090503"/>
    <w:rsid w:val="00090B0A"/>
    <w:rsid w:val="0009511C"/>
    <w:rsid w:val="000A1A6F"/>
    <w:rsid w:val="000B2A21"/>
    <w:rsid w:val="000C46FC"/>
    <w:rsid w:val="000D2200"/>
    <w:rsid w:val="000D3675"/>
    <w:rsid w:val="000E0765"/>
    <w:rsid w:val="000E1311"/>
    <w:rsid w:val="000E23A4"/>
    <w:rsid w:val="000E60EC"/>
    <w:rsid w:val="001022E6"/>
    <w:rsid w:val="00105CCB"/>
    <w:rsid w:val="00106E40"/>
    <w:rsid w:val="0010714D"/>
    <w:rsid w:val="0011324D"/>
    <w:rsid w:val="0011345F"/>
    <w:rsid w:val="00116FD5"/>
    <w:rsid w:val="0012093E"/>
    <w:rsid w:val="00122680"/>
    <w:rsid w:val="001254C1"/>
    <w:rsid w:val="00132E03"/>
    <w:rsid w:val="00136E60"/>
    <w:rsid w:val="0014002B"/>
    <w:rsid w:val="00144921"/>
    <w:rsid w:val="00153662"/>
    <w:rsid w:val="00154452"/>
    <w:rsid w:val="00154E3F"/>
    <w:rsid w:val="00155F42"/>
    <w:rsid w:val="001602BC"/>
    <w:rsid w:val="00165E5C"/>
    <w:rsid w:val="00167D70"/>
    <w:rsid w:val="001801BF"/>
    <w:rsid w:val="00185048"/>
    <w:rsid w:val="00186E29"/>
    <w:rsid w:val="00190BFB"/>
    <w:rsid w:val="00193A12"/>
    <w:rsid w:val="00193C9F"/>
    <w:rsid w:val="00194EDE"/>
    <w:rsid w:val="001964B9"/>
    <w:rsid w:val="001A3AF6"/>
    <w:rsid w:val="001A4A20"/>
    <w:rsid w:val="001C2C65"/>
    <w:rsid w:val="001C333B"/>
    <w:rsid w:val="001D3C4D"/>
    <w:rsid w:val="001D5BDA"/>
    <w:rsid w:val="001E0391"/>
    <w:rsid w:val="001E46EF"/>
    <w:rsid w:val="001E799D"/>
    <w:rsid w:val="001F70CE"/>
    <w:rsid w:val="00201AB8"/>
    <w:rsid w:val="002027DC"/>
    <w:rsid w:val="00204043"/>
    <w:rsid w:val="00207CFE"/>
    <w:rsid w:val="00210766"/>
    <w:rsid w:val="00212EC5"/>
    <w:rsid w:val="0021306B"/>
    <w:rsid w:val="002155C7"/>
    <w:rsid w:val="002156CF"/>
    <w:rsid w:val="002164EC"/>
    <w:rsid w:val="00220D3A"/>
    <w:rsid w:val="0023186B"/>
    <w:rsid w:val="00234FFA"/>
    <w:rsid w:val="002351B2"/>
    <w:rsid w:val="00235EF3"/>
    <w:rsid w:val="00240B1D"/>
    <w:rsid w:val="00240BC4"/>
    <w:rsid w:val="00252AB3"/>
    <w:rsid w:val="002553D1"/>
    <w:rsid w:val="0025587F"/>
    <w:rsid w:val="002567BD"/>
    <w:rsid w:val="00261035"/>
    <w:rsid w:val="00265147"/>
    <w:rsid w:val="00291D21"/>
    <w:rsid w:val="00296770"/>
    <w:rsid w:val="00297B4E"/>
    <w:rsid w:val="002A6533"/>
    <w:rsid w:val="002B010B"/>
    <w:rsid w:val="002B5ABC"/>
    <w:rsid w:val="002B786E"/>
    <w:rsid w:val="002C205C"/>
    <w:rsid w:val="002C37F2"/>
    <w:rsid w:val="002C75AB"/>
    <w:rsid w:val="002D079F"/>
    <w:rsid w:val="002D6730"/>
    <w:rsid w:val="002E2395"/>
    <w:rsid w:val="002E78EC"/>
    <w:rsid w:val="002F0370"/>
    <w:rsid w:val="002F274C"/>
    <w:rsid w:val="002F4CE7"/>
    <w:rsid w:val="002F5C29"/>
    <w:rsid w:val="002F69A8"/>
    <w:rsid w:val="002F784F"/>
    <w:rsid w:val="00301068"/>
    <w:rsid w:val="00304969"/>
    <w:rsid w:val="00306D4A"/>
    <w:rsid w:val="00312127"/>
    <w:rsid w:val="00317C81"/>
    <w:rsid w:val="00323C24"/>
    <w:rsid w:val="0035100F"/>
    <w:rsid w:val="00362351"/>
    <w:rsid w:val="00365DC4"/>
    <w:rsid w:val="00374ED7"/>
    <w:rsid w:val="003767E0"/>
    <w:rsid w:val="00377747"/>
    <w:rsid w:val="00380C0E"/>
    <w:rsid w:val="00384B09"/>
    <w:rsid w:val="00396C10"/>
    <w:rsid w:val="003A0727"/>
    <w:rsid w:val="003A1056"/>
    <w:rsid w:val="003A4BDD"/>
    <w:rsid w:val="003A56E5"/>
    <w:rsid w:val="003B0D25"/>
    <w:rsid w:val="003B72B1"/>
    <w:rsid w:val="003C1243"/>
    <w:rsid w:val="003D092C"/>
    <w:rsid w:val="003D1E66"/>
    <w:rsid w:val="003D30D2"/>
    <w:rsid w:val="003D498A"/>
    <w:rsid w:val="003D6A8E"/>
    <w:rsid w:val="003F15A0"/>
    <w:rsid w:val="003F6E1B"/>
    <w:rsid w:val="003F72D3"/>
    <w:rsid w:val="004036DC"/>
    <w:rsid w:val="00407024"/>
    <w:rsid w:val="00410355"/>
    <w:rsid w:val="00417CE1"/>
    <w:rsid w:val="00420A11"/>
    <w:rsid w:val="004220BD"/>
    <w:rsid w:val="00425841"/>
    <w:rsid w:val="0043280F"/>
    <w:rsid w:val="00433D13"/>
    <w:rsid w:val="0043533F"/>
    <w:rsid w:val="00441435"/>
    <w:rsid w:val="00442A3C"/>
    <w:rsid w:val="004472DC"/>
    <w:rsid w:val="004572B4"/>
    <w:rsid w:val="00464160"/>
    <w:rsid w:val="00470840"/>
    <w:rsid w:val="00470D47"/>
    <w:rsid w:val="00474F3D"/>
    <w:rsid w:val="004766DF"/>
    <w:rsid w:val="00480811"/>
    <w:rsid w:val="00482A40"/>
    <w:rsid w:val="00484250"/>
    <w:rsid w:val="00486A74"/>
    <w:rsid w:val="004951F2"/>
    <w:rsid w:val="004A07EE"/>
    <w:rsid w:val="004A154F"/>
    <w:rsid w:val="004A4115"/>
    <w:rsid w:val="004A4A6D"/>
    <w:rsid w:val="004C057B"/>
    <w:rsid w:val="004C211D"/>
    <w:rsid w:val="004C5174"/>
    <w:rsid w:val="004D0486"/>
    <w:rsid w:val="004E2149"/>
    <w:rsid w:val="004E7CAC"/>
    <w:rsid w:val="004F3929"/>
    <w:rsid w:val="004F76A1"/>
    <w:rsid w:val="00505030"/>
    <w:rsid w:val="00511D92"/>
    <w:rsid w:val="00526523"/>
    <w:rsid w:val="0053171E"/>
    <w:rsid w:val="00531AF7"/>
    <w:rsid w:val="00531F04"/>
    <w:rsid w:val="00541CC1"/>
    <w:rsid w:val="00563A35"/>
    <w:rsid w:val="00564868"/>
    <w:rsid w:val="00570613"/>
    <w:rsid w:val="00575047"/>
    <w:rsid w:val="005828C7"/>
    <w:rsid w:val="00583727"/>
    <w:rsid w:val="00584EAD"/>
    <w:rsid w:val="00586F9B"/>
    <w:rsid w:val="00587838"/>
    <w:rsid w:val="00587AC3"/>
    <w:rsid w:val="00592759"/>
    <w:rsid w:val="00593134"/>
    <w:rsid w:val="005A0CE7"/>
    <w:rsid w:val="005A5B0C"/>
    <w:rsid w:val="005B64C8"/>
    <w:rsid w:val="005C419D"/>
    <w:rsid w:val="005C6091"/>
    <w:rsid w:val="005D05D3"/>
    <w:rsid w:val="005D09DB"/>
    <w:rsid w:val="005D33BB"/>
    <w:rsid w:val="005D4E2B"/>
    <w:rsid w:val="005D58A1"/>
    <w:rsid w:val="005D5973"/>
    <w:rsid w:val="005D59E1"/>
    <w:rsid w:val="005D7B6E"/>
    <w:rsid w:val="005E031B"/>
    <w:rsid w:val="005E22BF"/>
    <w:rsid w:val="005E482A"/>
    <w:rsid w:val="005F098D"/>
    <w:rsid w:val="00602A55"/>
    <w:rsid w:val="006107D3"/>
    <w:rsid w:val="006127C4"/>
    <w:rsid w:val="006139DB"/>
    <w:rsid w:val="00613DCD"/>
    <w:rsid w:val="006152CA"/>
    <w:rsid w:val="00625E6E"/>
    <w:rsid w:val="006308C5"/>
    <w:rsid w:val="006340B5"/>
    <w:rsid w:val="00635813"/>
    <w:rsid w:val="00637F4B"/>
    <w:rsid w:val="00640612"/>
    <w:rsid w:val="00640D84"/>
    <w:rsid w:val="00642573"/>
    <w:rsid w:val="00642CF8"/>
    <w:rsid w:val="006455F6"/>
    <w:rsid w:val="006476B1"/>
    <w:rsid w:val="00653701"/>
    <w:rsid w:val="00656AE6"/>
    <w:rsid w:val="00657768"/>
    <w:rsid w:val="0066669A"/>
    <w:rsid w:val="00670A2E"/>
    <w:rsid w:val="00675FE1"/>
    <w:rsid w:val="00683433"/>
    <w:rsid w:val="00686257"/>
    <w:rsid w:val="00690102"/>
    <w:rsid w:val="006933E7"/>
    <w:rsid w:val="0069512B"/>
    <w:rsid w:val="006A074B"/>
    <w:rsid w:val="006A30E6"/>
    <w:rsid w:val="006A48A1"/>
    <w:rsid w:val="006A63EB"/>
    <w:rsid w:val="006B2F95"/>
    <w:rsid w:val="006B3D17"/>
    <w:rsid w:val="006B76B3"/>
    <w:rsid w:val="006C042A"/>
    <w:rsid w:val="006C0DA5"/>
    <w:rsid w:val="006C2145"/>
    <w:rsid w:val="006C29A2"/>
    <w:rsid w:val="006C6943"/>
    <w:rsid w:val="006D100D"/>
    <w:rsid w:val="006D4AC6"/>
    <w:rsid w:val="006D6E1F"/>
    <w:rsid w:val="006E201D"/>
    <w:rsid w:val="006F0ABF"/>
    <w:rsid w:val="006F15F6"/>
    <w:rsid w:val="006F3336"/>
    <w:rsid w:val="006F491A"/>
    <w:rsid w:val="00701307"/>
    <w:rsid w:val="00703425"/>
    <w:rsid w:val="00703DCF"/>
    <w:rsid w:val="00704AD8"/>
    <w:rsid w:val="00707B70"/>
    <w:rsid w:val="00714BFA"/>
    <w:rsid w:val="00720C80"/>
    <w:rsid w:val="007232B2"/>
    <w:rsid w:val="0072742F"/>
    <w:rsid w:val="00727849"/>
    <w:rsid w:val="00727C4D"/>
    <w:rsid w:val="00730D90"/>
    <w:rsid w:val="00730FB2"/>
    <w:rsid w:val="00731A4E"/>
    <w:rsid w:val="00732644"/>
    <w:rsid w:val="007415D7"/>
    <w:rsid w:val="00741C4F"/>
    <w:rsid w:val="00743020"/>
    <w:rsid w:val="00763053"/>
    <w:rsid w:val="00770369"/>
    <w:rsid w:val="00771C06"/>
    <w:rsid w:val="00782DE2"/>
    <w:rsid w:val="00790413"/>
    <w:rsid w:val="00791058"/>
    <w:rsid w:val="007A03C2"/>
    <w:rsid w:val="007A0832"/>
    <w:rsid w:val="007A0971"/>
    <w:rsid w:val="007A5E2E"/>
    <w:rsid w:val="007A5F3A"/>
    <w:rsid w:val="007A643B"/>
    <w:rsid w:val="007B0158"/>
    <w:rsid w:val="007B5422"/>
    <w:rsid w:val="007C5F9E"/>
    <w:rsid w:val="007D00CA"/>
    <w:rsid w:val="007D6319"/>
    <w:rsid w:val="007E29A3"/>
    <w:rsid w:val="007E2BC5"/>
    <w:rsid w:val="007E5134"/>
    <w:rsid w:val="007F1338"/>
    <w:rsid w:val="007F2305"/>
    <w:rsid w:val="00801EC0"/>
    <w:rsid w:val="008068A7"/>
    <w:rsid w:val="00807971"/>
    <w:rsid w:val="00817D46"/>
    <w:rsid w:val="008209AA"/>
    <w:rsid w:val="00821376"/>
    <w:rsid w:val="00822C00"/>
    <w:rsid w:val="00824340"/>
    <w:rsid w:val="00827D4F"/>
    <w:rsid w:val="00830B91"/>
    <w:rsid w:val="00831A18"/>
    <w:rsid w:val="00832862"/>
    <w:rsid w:val="00834ED8"/>
    <w:rsid w:val="00835789"/>
    <w:rsid w:val="008362AB"/>
    <w:rsid w:val="00840091"/>
    <w:rsid w:val="0084380A"/>
    <w:rsid w:val="00851DDD"/>
    <w:rsid w:val="008524FB"/>
    <w:rsid w:val="0085262C"/>
    <w:rsid w:val="00854796"/>
    <w:rsid w:val="00870E03"/>
    <w:rsid w:val="008830C0"/>
    <w:rsid w:val="00886BA9"/>
    <w:rsid w:val="00894AC9"/>
    <w:rsid w:val="008A3441"/>
    <w:rsid w:val="008A7719"/>
    <w:rsid w:val="008B3153"/>
    <w:rsid w:val="008B3C21"/>
    <w:rsid w:val="008B6425"/>
    <w:rsid w:val="008D4890"/>
    <w:rsid w:val="008D496B"/>
    <w:rsid w:val="008D4A82"/>
    <w:rsid w:val="008E2EA2"/>
    <w:rsid w:val="008E5595"/>
    <w:rsid w:val="008F3EE6"/>
    <w:rsid w:val="00912E11"/>
    <w:rsid w:val="009143C2"/>
    <w:rsid w:val="00914832"/>
    <w:rsid w:val="00916A46"/>
    <w:rsid w:val="00927194"/>
    <w:rsid w:val="00930E87"/>
    <w:rsid w:val="00931E44"/>
    <w:rsid w:val="00942FB2"/>
    <w:rsid w:val="009501A8"/>
    <w:rsid w:val="009561E3"/>
    <w:rsid w:val="0096039F"/>
    <w:rsid w:val="00960B26"/>
    <w:rsid w:val="0097621D"/>
    <w:rsid w:val="00986D83"/>
    <w:rsid w:val="00987E5F"/>
    <w:rsid w:val="0099416E"/>
    <w:rsid w:val="00996DBA"/>
    <w:rsid w:val="009A1E13"/>
    <w:rsid w:val="009A4D2B"/>
    <w:rsid w:val="009B0F9F"/>
    <w:rsid w:val="009B3CDA"/>
    <w:rsid w:val="009B7A68"/>
    <w:rsid w:val="009C1790"/>
    <w:rsid w:val="009C5B61"/>
    <w:rsid w:val="009C6B47"/>
    <w:rsid w:val="009D0301"/>
    <w:rsid w:val="009D27B9"/>
    <w:rsid w:val="009D4925"/>
    <w:rsid w:val="009D499E"/>
    <w:rsid w:val="009E1321"/>
    <w:rsid w:val="009E19C0"/>
    <w:rsid w:val="009E34DD"/>
    <w:rsid w:val="009E507F"/>
    <w:rsid w:val="009E5767"/>
    <w:rsid w:val="009F0519"/>
    <w:rsid w:val="009F2F0E"/>
    <w:rsid w:val="00A045F9"/>
    <w:rsid w:val="00A071E4"/>
    <w:rsid w:val="00A1235D"/>
    <w:rsid w:val="00A173FE"/>
    <w:rsid w:val="00A221AE"/>
    <w:rsid w:val="00A33E82"/>
    <w:rsid w:val="00A35971"/>
    <w:rsid w:val="00A46BA0"/>
    <w:rsid w:val="00A71C4A"/>
    <w:rsid w:val="00A8334C"/>
    <w:rsid w:val="00A86480"/>
    <w:rsid w:val="00A866CC"/>
    <w:rsid w:val="00A96D69"/>
    <w:rsid w:val="00A97902"/>
    <w:rsid w:val="00AA1ED5"/>
    <w:rsid w:val="00AA349A"/>
    <w:rsid w:val="00AB3059"/>
    <w:rsid w:val="00AC04E3"/>
    <w:rsid w:val="00AC0B18"/>
    <w:rsid w:val="00AC2A8B"/>
    <w:rsid w:val="00AC38E1"/>
    <w:rsid w:val="00AC47F5"/>
    <w:rsid w:val="00AC74A1"/>
    <w:rsid w:val="00AE4191"/>
    <w:rsid w:val="00AE7AA7"/>
    <w:rsid w:val="00AE7DD1"/>
    <w:rsid w:val="00AF38D2"/>
    <w:rsid w:val="00B00541"/>
    <w:rsid w:val="00B04971"/>
    <w:rsid w:val="00B1505E"/>
    <w:rsid w:val="00B1653A"/>
    <w:rsid w:val="00B2389C"/>
    <w:rsid w:val="00B245CE"/>
    <w:rsid w:val="00B26D85"/>
    <w:rsid w:val="00B306D7"/>
    <w:rsid w:val="00B32112"/>
    <w:rsid w:val="00B33B2D"/>
    <w:rsid w:val="00B40BA4"/>
    <w:rsid w:val="00B42208"/>
    <w:rsid w:val="00B425C0"/>
    <w:rsid w:val="00B4520B"/>
    <w:rsid w:val="00B46AB4"/>
    <w:rsid w:val="00B52DBD"/>
    <w:rsid w:val="00B702F7"/>
    <w:rsid w:val="00B711C9"/>
    <w:rsid w:val="00B721CF"/>
    <w:rsid w:val="00B75FB4"/>
    <w:rsid w:val="00B81ABA"/>
    <w:rsid w:val="00B91896"/>
    <w:rsid w:val="00B94CE6"/>
    <w:rsid w:val="00BA337E"/>
    <w:rsid w:val="00BA572B"/>
    <w:rsid w:val="00BB332A"/>
    <w:rsid w:val="00BB4184"/>
    <w:rsid w:val="00BB5D0C"/>
    <w:rsid w:val="00BC2445"/>
    <w:rsid w:val="00BC3321"/>
    <w:rsid w:val="00BC37FF"/>
    <w:rsid w:val="00BC55D7"/>
    <w:rsid w:val="00BC64B8"/>
    <w:rsid w:val="00BC7A1E"/>
    <w:rsid w:val="00BE4A46"/>
    <w:rsid w:val="00C00BF0"/>
    <w:rsid w:val="00C06FAA"/>
    <w:rsid w:val="00C15D2B"/>
    <w:rsid w:val="00C17EF8"/>
    <w:rsid w:val="00C23BA0"/>
    <w:rsid w:val="00C24469"/>
    <w:rsid w:val="00C24B39"/>
    <w:rsid w:val="00C332C9"/>
    <w:rsid w:val="00C36913"/>
    <w:rsid w:val="00C42B94"/>
    <w:rsid w:val="00C43F97"/>
    <w:rsid w:val="00C53E05"/>
    <w:rsid w:val="00C557A4"/>
    <w:rsid w:val="00C604F8"/>
    <w:rsid w:val="00C615C5"/>
    <w:rsid w:val="00C66278"/>
    <w:rsid w:val="00C668B8"/>
    <w:rsid w:val="00C66C3B"/>
    <w:rsid w:val="00C67DFB"/>
    <w:rsid w:val="00C72DAC"/>
    <w:rsid w:val="00C73B8B"/>
    <w:rsid w:val="00C75EA8"/>
    <w:rsid w:val="00C76294"/>
    <w:rsid w:val="00C80CC3"/>
    <w:rsid w:val="00C93186"/>
    <w:rsid w:val="00C94E16"/>
    <w:rsid w:val="00CA120A"/>
    <w:rsid w:val="00CA1692"/>
    <w:rsid w:val="00CB15C5"/>
    <w:rsid w:val="00CB173A"/>
    <w:rsid w:val="00CB2F9B"/>
    <w:rsid w:val="00CC35DE"/>
    <w:rsid w:val="00CC7F32"/>
    <w:rsid w:val="00CD3271"/>
    <w:rsid w:val="00CE18C9"/>
    <w:rsid w:val="00CE2D74"/>
    <w:rsid w:val="00CE5802"/>
    <w:rsid w:val="00CF264B"/>
    <w:rsid w:val="00D000AA"/>
    <w:rsid w:val="00D00B3F"/>
    <w:rsid w:val="00D0529F"/>
    <w:rsid w:val="00D07509"/>
    <w:rsid w:val="00D07DC9"/>
    <w:rsid w:val="00D10670"/>
    <w:rsid w:val="00D1215B"/>
    <w:rsid w:val="00D20624"/>
    <w:rsid w:val="00D2185F"/>
    <w:rsid w:val="00D258C5"/>
    <w:rsid w:val="00D32A4C"/>
    <w:rsid w:val="00D32D86"/>
    <w:rsid w:val="00D33DB1"/>
    <w:rsid w:val="00D36C49"/>
    <w:rsid w:val="00D473C1"/>
    <w:rsid w:val="00D50A83"/>
    <w:rsid w:val="00D547AC"/>
    <w:rsid w:val="00D54954"/>
    <w:rsid w:val="00D609D6"/>
    <w:rsid w:val="00D60BE1"/>
    <w:rsid w:val="00D60BED"/>
    <w:rsid w:val="00D75216"/>
    <w:rsid w:val="00D76A82"/>
    <w:rsid w:val="00D875F0"/>
    <w:rsid w:val="00D87E15"/>
    <w:rsid w:val="00D91A96"/>
    <w:rsid w:val="00D96128"/>
    <w:rsid w:val="00D979A0"/>
    <w:rsid w:val="00DA4BE4"/>
    <w:rsid w:val="00DB38F2"/>
    <w:rsid w:val="00DB6864"/>
    <w:rsid w:val="00DC07B7"/>
    <w:rsid w:val="00DC5094"/>
    <w:rsid w:val="00DC70E3"/>
    <w:rsid w:val="00DD10C0"/>
    <w:rsid w:val="00DD728B"/>
    <w:rsid w:val="00DE228C"/>
    <w:rsid w:val="00DE5683"/>
    <w:rsid w:val="00DE65E9"/>
    <w:rsid w:val="00DE777C"/>
    <w:rsid w:val="00DF0CDB"/>
    <w:rsid w:val="00DF6A5D"/>
    <w:rsid w:val="00E05F36"/>
    <w:rsid w:val="00E06FFC"/>
    <w:rsid w:val="00E17005"/>
    <w:rsid w:val="00E2004C"/>
    <w:rsid w:val="00E34475"/>
    <w:rsid w:val="00E410A6"/>
    <w:rsid w:val="00E47981"/>
    <w:rsid w:val="00E5227A"/>
    <w:rsid w:val="00E61C77"/>
    <w:rsid w:val="00E64E02"/>
    <w:rsid w:val="00E66EFB"/>
    <w:rsid w:val="00E71901"/>
    <w:rsid w:val="00E80CCC"/>
    <w:rsid w:val="00E82249"/>
    <w:rsid w:val="00E836BE"/>
    <w:rsid w:val="00E87D6C"/>
    <w:rsid w:val="00E90503"/>
    <w:rsid w:val="00E910CD"/>
    <w:rsid w:val="00E975F6"/>
    <w:rsid w:val="00EA1029"/>
    <w:rsid w:val="00EA5A04"/>
    <w:rsid w:val="00EA6067"/>
    <w:rsid w:val="00EA708D"/>
    <w:rsid w:val="00EB0938"/>
    <w:rsid w:val="00EB225C"/>
    <w:rsid w:val="00EB3376"/>
    <w:rsid w:val="00EB730D"/>
    <w:rsid w:val="00EB7AAA"/>
    <w:rsid w:val="00EC2BFC"/>
    <w:rsid w:val="00EC3C2C"/>
    <w:rsid w:val="00EC5934"/>
    <w:rsid w:val="00ED4B2B"/>
    <w:rsid w:val="00EE180E"/>
    <w:rsid w:val="00EE1978"/>
    <w:rsid w:val="00EE3320"/>
    <w:rsid w:val="00EE6851"/>
    <w:rsid w:val="00F030D2"/>
    <w:rsid w:val="00F04493"/>
    <w:rsid w:val="00F0460B"/>
    <w:rsid w:val="00F21C43"/>
    <w:rsid w:val="00F228A2"/>
    <w:rsid w:val="00F24B87"/>
    <w:rsid w:val="00F26B9D"/>
    <w:rsid w:val="00F47515"/>
    <w:rsid w:val="00F54842"/>
    <w:rsid w:val="00F54B42"/>
    <w:rsid w:val="00F6678F"/>
    <w:rsid w:val="00F707DB"/>
    <w:rsid w:val="00F7400C"/>
    <w:rsid w:val="00F82EEB"/>
    <w:rsid w:val="00F871ED"/>
    <w:rsid w:val="00F87E06"/>
    <w:rsid w:val="00F934EB"/>
    <w:rsid w:val="00FA17E8"/>
    <w:rsid w:val="00FA5089"/>
    <w:rsid w:val="00FA5D7D"/>
    <w:rsid w:val="00FA7BDD"/>
    <w:rsid w:val="00FA7C1A"/>
    <w:rsid w:val="00FB5C0A"/>
    <w:rsid w:val="00FC47A1"/>
    <w:rsid w:val="00FD0B47"/>
    <w:rsid w:val="00FD6555"/>
    <w:rsid w:val="00FE0CCF"/>
    <w:rsid w:val="00FE1C3F"/>
    <w:rsid w:val="00FE5208"/>
    <w:rsid w:val="00FE621B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EC01"/>
  <w15:chartTrackingRefBased/>
  <w15:docId w15:val="{FD5A2856-0A5D-4471-A942-FD5AF53C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7C"/>
    <w:pPr>
      <w:spacing w:after="240" w:line="240" w:lineRule="auto"/>
    </w:pPr>
    <w:rPr>
      <w:rFonts w:ascii="Arial" w:eastAsia="MS Mincho" w:hAnsi="Arial" w:cs="Times New Roman"/>
      <w:sz w:val="20"/>
      <w:szCs w:val="20"/>
      <w:lang w:eastAsia="en-AU"/>
    </w:rPr>
  </w:style>
  <w:style w:type="paragraph" w:styleId="Heading1">
    <w:name w:val="heading 1"/>
    <w:basedOn w:val="Normal"/>
    <w:link w:val="Heading1Char"/>
    <w:qFormat/>
    <w:rsid w:val="00916A46"/>
    <w:pPr>
      <w:numPr>
        <w:numId w:val="34"/>
      </w:numPr>
      <w:outlineLvl w:val="0"/>
    </w:pPr>
    <w:rPr>
      <w:kern w:val="28"/>
    </w:rPr>
  </w:style>
  <w:style w:type="paragraph" w:styleId="Heading2">
    <w:name w:val="heading 2"/>
    <w:basedOn w:val="Normal"/>
    <w:link w:val="Heading2Char"/>
    <w:qFormat/>
    <w:rsid w:val="00916A46"/>
    <w:pPr>
      <w:numPr>
        <w:ilvl w:val="1"/>
        <w:numId w:val="34"/>
      </w:numPr>
      <w:outlineLvl w:val="1"/>
    </w:pPr>
  </w:style>
  <w:style w:type="paragraph" w:styleId="Heading3">
    <w:name w:val="heading 3"/>
    <w:basedOn w:val="Normal"/>
    <w:link w:val="Heading3Char"/>
    <w:qFormat/>
    <w:rsid w:val="00C36913"/>
    <w:pPr>
      <w:numPr>
        <w:ilvl w:val="2"/>
        <w:numId w:val="34"/>
      </w:numPr>
      <w:outlineLvl w:val="2"/>
    </w:pPr>
  </w:style>
  <w:style w:type="paragraph" w:styleId="Heading4">
    <w:name w:val="heading 4"/>
    <w:basedOn w:val="Normal"/>
    <w:link w:val="Heading4Char"/>
    <w:qFormat/>
    <w:rsid w:val="00C36913"/>
    <w:pPr>
      <w:numPr>
        <w:ilvl w:val="3"/>
        <w:numId w:val="34"/>
      </w:numPr>
      <w:outlineLvl w:val="3"/>
    </w:pPr>
  </w:style>
  <w:style w:type="paragraph" w:styleId="Heading5">
    <w:name w:val="heading 5"/>
    <w:basedOn w:val="Normal"/>
    <w:link w:val="Heading5Char"/>
    <w:qFormat/>
    <w:rsid w:val="00C36913"/>
    <w:pPr>
      <w:numPr>
        <w:ilvl w:val="4"/>
        <w:numId w:val="34"/>
      </w:numPr>
      <w:outlineLvl w:val="4"/>
    </w:pPr>
  </w:style>
  <w:style w:type="paragraph" w:styleId="Heading6">
    <w:name w:val="heading 6"/>
    <w:basedOn w:val="Normal"/>
    <w:link w:val="Heading6Char"/>
    <w:qFormat/>
    <w:rsid w:val="00C36913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5A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5A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5A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A46"/>
    <w:rPr>
      <w:rFonts w:ascii="Arial" w:eastAsia="MS Mincho" w:hAnsi="Arial" w:cs="Times New Roman"/>
      <w:kern w:val="28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916A46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5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5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5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ogo">
    <w:name w:val="logo"/>
    <w:qFormat/>
    <w:rsid w:val="006F0ABF"/>
    <w:pPr>
      <w:tabs>
        <w:tab w:val="left" w:pos="851"/>
        <w:tab w:val="left" w:pos="3168"/>
      </w:tabs>
      <w:spacing w:after="0" w:line="240" w:lineRule="auto"/>
    </w:pPr>
    <w:rPr>
      <w:rFonts w:ascii="Arial" w:eastAsia="Times" w:hAnsi="Arial" w:cs="Times New Roman"/>
      <w:color w:val="113091"/>
      <w:sz w:val="16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9D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rsid w:val="00F26B9D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369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6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369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6913"/>
    <w:rPr>
      <w:rFonts w:ascii="Arial" w:eastAsia="MS Mincho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qFormat/>
    <w:rsid w:val="00C3691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777C"/>
    <w:rPr>
      <w:rFonts w:ascii="Arial" w:eastAsia="MS Mincho" w:hAnsi="Arial" w:cs="Times New Roman"/>
      <w:sz w:val="16"/>
      <w:szCs w:val="20"/>
      <w:lang w:eastAsia="en-AU"/>
    </w:rPr>
  </w:style>
  <w:style w:type="character" w:styleId="PageNumber">
    <w:name w:val="page number"/>
    <w:basedOn w:val="DefaultParagraphFont"/>
    <w:rsid w:val="00C36913"/>
  </w:style>
  <w:style w:type="table" w:styleId="TableGrid">
    <w:name w:val="Table Grid"/>
    <w:basedOn w:val="TableNormal"/>
    <w:uiPriority w:val="59"/>
    <w:rsid w:val="006C29A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Sign">
    <w:name w:val="WKSign"/>
    <w:basedOn w:val="Normal"/>
    <w:rsid w:val="00C36913"/>
    <w:pPr>
      <w:spacing w:after="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291D21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C36913"/>
    <w:pPr>
      <w:spacing w:after="0"/>
    </w:pPr>
  </w:style>
  <w:style w:type="paragraph" w:customStyle="1" w:styleId="Bullets">
    <w:name w:val="Bullets"/>
    <w:basedOn w:val="ListParagraph"/>
    <w:qFormat/>
    <w:rsid w:val="00D87E15"/>
    <w:pPr>
      <w:numPr>
        <w:numId w:val="17"/>
      </w:numPr>
      <w:spacing w:after="0"/>
      <w:ind w:left="357" w:hanging="357"/>
      <w:contextualSpacing w:val="0"/>
    </w:pPr>
  </w:style>
  <w:style w:type="paragraph" w:styleId="ListParagraph">
    <w:name w:val="List Paragraph"/>
    <w:basedOn w:val="Normal"/>
    <w:uiPriority w:val="34"/>
    <w:qFormat/>
    <w:rsid w:val="00D87E15"/>
    <w:pPr>
      <w:ind w:left="720"/>
      <w:contextualSpacing/>
    </w:pPr>
  </w:style>
  <w:style w:type="paragraph" w:customStyle="1" w:styleId="NormalwithoutSpacing">
    <w:name w:val="Normal without Spacing"/>
    <w:basedOn w:val="Normal"/>
    <w:rsid w:val="00B26D85"/>
    <w:pPr>
      <w:tabs>
        <w:tab w:val="left" w:pos="851"/>
      </w:tabs>
      <w:spacing w:after="0"/>
    </w:pPr>
    <w:rPr>
      <w:rFonts w:eastAsia="Times"/>
    </w:rPr>
  </w:style>
  <w:style w:type="paragraph" w:customStyle="1" w:styleId="Title1">
    <w:name w:val="Title 1"/>
    <w:basedOn w:val="Normal"/>
    <w:next w:val="Heading1"/>
    <w:link w:val="Title1Char"/>
    <w:qFormat/>
    <w:rsid w:val="009E5767"/>
    <w:pPr>
      <w:keepNext/>
      <w:pBdr>
        <w:bottom w:val="single" w:sz="4" w:space="1" w:color="auto"/>
      </w:pBdr>
    </w:pPr>
    <w:rPr>
      <w:rFonts w:ascii="Arial Bold" w:hAnsi="Arial Bold"/>
      <w:b/>
      <w:lang w:val="en-US"/>
    </w:rPr>
  </w:style>
  <w:style w:type="paragraph" w:customStyle="1" w:styleId="Title2">
    <w:name w:val="Title 2"/>
    <w:basedOn w:val="Normal"/>
    <w:next w:val="Heading1"/>
    <w:link w:val="Title2Char"/>
    <w:qFormat/>
    <w:rsid w:val="00C36913"/>
    <w:pPr>
      <w:keepNext/>
    </w:pPr>
    <w:rPr>
      <w:b/>
    </w:rPr>
  </w:style>
  <w:style w:type="character" w:customStyle="1" w:styleId="Title1Char">
    <w:name w:val="Title 1 Char"/>
    <w:basedOn w:val="DefaultParagraphFont"/>
    <w:link w:val="Title1"/>
    <w:rsid w:val="009E5767"/>
    <w:rPr>
      <w:rFonts w:ascii="Arial Bold" w:eastAsia="MS Mincho" w:hAnsi="Arial Bold" w:cs="Times New Roman"/>
      <w:b/>
      <w:sz w:val="20"/>
      <w:szCs w:val="20"/>
      <w:lang w:val="en-US" w:eastAsia="en-AU"/>
    </w:rPr>
  </w:style>
  <w:style w:type="character" w:customStyle="1" w:styleId="Title2Char">
    <w:name w:val="Title 2 Char"/>
    <w:basedOn w:val="DefaultParagraphFont"/>
    <w:link w:val="Title2"/>
    <w:rsid w:val="00C36913"/>
    <w:rPr>
      <w:rFonts w:ascii="Arial" w:eastAsia="MS Mincho" w:hAnsi="Arial" w:cs="Times New Roman"/>
      <w:b/>
      <w:sz w:val="20"/>
      <w:szCs w:val="20"/>
      <w:lang w:eastAsia="en-AU"/>
    </w:rPr>
  </w:style>
  <w:style w:type="paragraph" w:customStyle="1" w:styleId="Title3">
    <w:name w:val="Title 3"/>
    <w:basedOn w:val="Normal"/>
    <w:next w:val="Heading1"/>
    <w:link w:val="Title3Char"/>
    <w:qFormat/>
    <w:rsid w:val="00C36913"/>
    <w:pPr>
      <w:keepNext/>
    </w:pPr>
    <w:rPr>
      <w:u w:val="single"/>
    </w:rPr>
  </w:style>
  <w:style w:type="paragraph" w:customStyle="1" w:styleId="Title4">
    <w:name w:val="Title 4"/>
    <w:basedOn w:val="Normal"/>
    <w:next w:val="Heading1"/>
    <w:link w:val="Title4Char"/>
    <w:qFormat/>
    <w:rsid w:val="00C36913"/>
    <w:pPr>
      <w:keepNext/>
    </w:pPr>
    <w:rPr>
      <w:i/>
    </w:rPr>
  </w:style>
  <w:style w:type="character" w:customStyle="1" w:styleId="Title3Char">
    <w:name w:val="Title 3 Char"/>
    <w:basedOn w:val="DefaultParagraphFont"/>
    <w:link w:val="Title3"/>
    <w:rsid w:val="00C36913"/>
    <w:rPr>
      <w:rFonts w:ascii="Arial" w:eastAsia="MS Mincho" w:hAnsi="Arial" w:cs="Times New Roman"/>
      <w:sz w:val="20"/>
      <w:szCs w:val="20"/>
      <w:u w:val="single"/>
      <w:lang w:eastAsia="en-AU"/>
    </w:rPr>
  </w:style>
  <w:style w:type="character" w:customStyle="1" w:styleId="Title4Char">
    <w:name w:val="Title 4 Char"/>
    <w:basedOn w:val="DefaultParagraphFont"/>
    <w:link w:val="Title4"/>
    <w:rsid w:val="00C36913"/>
    <w:rPr>
      <w:rFonts w:ascii="Arial" w:eastAsia="MS Mincho" w:hAnsi="Arial" w:cs="Times New Roman"/>
      <w:i/>
      <w:sz w:val="20"/>
      <w:szCs w:val="20"/>
      <w:lang w:eastAsia="en-AU"/>
    </w:rPr>
  </w:style>
  <w:style w:type="character" w:customStyle="1" w:styleId="HiddenText">
    <w:name w:val="Hidden Text"/>
    <w:basedOn w:val="DefaultParagraphFont"/>
    <w:uiPriority w:val="1"/>
    <w:qFormat/>
    <w:rsid w:val="00C36913"/>
    <w:rPr>
      <w:rFonts w:ascii="Times New Roman" w:hAnsi="Times New Roman"/>
      <w:b/>
      <w:i/>
      <w:vanish/>
      <w:sz w:val="20"/>
    </w:rPr>
  </w:style>
  <w:style w:type="paragraph" w:styleId="BodyText">
    <w:name w:val="Body Text"/>
    <w:basedOn w:val="Normal"/>
    <w:link w:val="BodyTextChar"/>
    <w:qFormat/>
    <w:rsid w:val="00C36913"/>
  </w:style>
  <w:style w:type="character" w:customStyle="1" w:styleId="BodyTextChar">
    <w:name w:val="Body Text Char"/>
    <w:basedOn w:val="DefaultParagraphFont"/>
    <w:link w:val="BodyText"/>
    <w:rsid w:val="00C36913"/>
    <w:rPr>
      <w:rFonts w:ascii="Arial" w:eastAsia="MS Mincho" w:hAnsi="Arial" w:cs="Times New Roman"/>
      <w:sz w:val="20"/>
      <w:szCs w:val="20"/>
      <w:lang w:eastAsia="en-AU"/>
    </w:rPr>
  </w:style>
  <w:style w:type="paragraph" w:customStyle="1" w:styleId="BodyText1">
    <w:name w:val="Body Text 1"/>
    <w:basedOn w:val="BodyText"/>
    <w:qFormat/>
    <w:rsid w:val="00C36913"/>
    <w:pPr>
      <w:tabs>
        <w:tab w:val="left" w:pos="709"/>
      </w:tabs>
      <w:ind w:left="1418" w:hanging="709"/>
    </w:pPr>
  </w:style>
  <w:style w:type="paragraph" w:styleId="BodyText2">
    <w:name w:val="Body Text 2"/>
    <w:basedOn w:val="BodyText"/>
    <w:link w:val="BodyText2Char"/>
    <w:qFormat/>
    <w:rsid w:val="00C36913"/>
    <w:pPr>
      <w:tabs>
        <w:tab w:val="left" w:pos="1418"/>
      </w:tabs>
      <w:ind w:left="2836" w:hanging="1418"/>
    </w:pPr>
  </w:style>
  <w:style w:type="character" w:customStyle="1" w:styleId="BodyText2Char">
    <w:name w:val="Body Text 2 Char"/>
    <w:basedOn w:val="DefaultParagraphFont"/>
    <w:link w:val="BodyText2"/>
    <w:rsid w:val="00C36913"/>
    <w:rPr>
      <w:rFonts w:ascii="Arial" w:eastAsia="MS Mincho" w:hAnsi="Arial" w:cs="Times New Roman"/>
      <w:sz w:val="20"/>
      <w:szCs w:val="20"/>
      <w:lang w:eastAsia="en-AU"/>
    </w:rPr>
  </w:style>
  <w:style w:type="paragraph" w:styleId="BodyText3">
    <w:name w:val="Body Text 3"/>
    <w:basedOn w:val="BodyText"/>
    <w:link w:val="BodyText3Char"/>
    <w:qFormat/>
    <w:rsid w:val="00C36913"/>
    <w:pPr>
      <w:tabs>
        <w:tab w:val="left" w:pos="2126"/>
      </w:tabs>
      <w:ind w:left="4252" w:hanging="2126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36913"/>
    <w:rPr>
      <w:rFonts w:ascii="Arial" w:eastAsia="MS Mincho" w:hAnsi="Arial" w:cs="Times New Roman"/>
      <w:sz w:val="20"/>
      <w:szCs w:val="16"/>
      <w:lang w:eastAsia="en-AU"/>
    </w:rPr>
  </w:style>
  <w:style w:type="paragraph" w:customStyle="1" w:styleId="BodyText4">
    <w:name w:val="Body Text 4"/>
    <w:basedOn w:val="BodyText"/>
    <w:next w:val="BodyText"/>
    <w:qFormat/>
    <w:rsid w:val="00C36913"/>
    <w:pPr>
      <w:tabs>
        <w:tab w:val="left" w:pos="2835"/>
      </w:tabs>
      <w:ind w:left="5670" w:hanging="2835"/>
    </w:pPr>
  </w:style>
  <w:style w:type="paragraph" w:customStyle="1" w:styleId="BodyText5">
    <w:name w:val="Body Text 5"/>
    <w:basedOn w:val="BodyText"/>
    <w:qFormat/>
    <w:rsid w:val="00C36913"/>
    <w:pPr>
      <w:ind w:left="7088" w:hanging="3544"/>
    </w:pPr>
  </w:style>
  <w:style w:type="paragraph" w:customStyle="1" w:styleId="Bullet1">
    <w:name w:val="Bullet 1"/>
    <w:basedOn w:val="Normal"/>
    <w:uiPriority w:val="5"/>
    <w:rsid w:val="00C36913"/>
    <w:pPr>
      <w:numPr>
        <w:numId w:val="27"/>
      </w:numPr>
    </w:pPr>
  </w:style>
  <w:style w:type="paragraph" w:customStyle="1" w:styleId="Bullet2">
    <w:name w:val="Bullet 2"/>
    <w:basedOn w:val="Normal"/>
    <w:uiPriority w:val="5"/>
    <w:rsid w:val="00C36913"/>
    <w:pPr>
      <w:numPr>
        <w:ilvl w:val="1"/>
        <w:numId w:val="27"/>
      </w:numPr>
    </w:pPr>
  </w:style>
  <w:style w:type="paragraph" w:customStyle="1" w:styleId="Bullet3">
    <w:name w:val="Bullet 3"/>
    <w:basedOn w:val="Normal"/>
    <w:uiPriority w:val="5"/>
    <w:rsid w:val="00C36913"/>
    <w:pPr>
      <w:numPr>
        <w:ilvl w:val="2"/>
        <w:numId w:val="27"/>
      </w:numPr>
    </w:pPr>
  </w:style>
  <w:style w:type="paragraph" w:customStyle="1" w:styleId="Bullet4">
    <w:name w:val="Bullet 4"/>
    <w:basedOn w:val="Normal"/>
    <w:uiPriority w:val="5"/>
    <w:rsid w:val="00C36913"/>
  </w:style>
  <w:style w:type="paragraph" w:customStyle="1" w:styleId="Bullet5">
    <w:name w:val="Bullet 5"/>
    <w:basedOn w:val="Normal"/>
    <w:uiPriority w:val="5"/>
    <w:rsid w:val="00C36913"/>
  </w:style>
  <w:style w:type="paragraph" w:customStyle="1" w:styleId="WKDate">
    <w:name w:val="WKDate"/>
    <w:basedOn w:val="Normal"/>
    <w:qFormat/>
    <w:rsid w:val="00C36913"/>
    <w:pPr>
      <w:spacing w:before="480"/>
    </w:pPr>
  </w:style>
  <w:style w:type="paragraph" w:customStyle="1" w:styleId="WKReference">
    <w:name w:val="WKReference"/>
    <w:basedOn w:val="Normal"/>
    <w:qFormat/>
    <w:rsid w:val="00C36913"/>
    <w:pPr>
      <w:tabs>
        <w:tab w:val="left" w:pos="992"/>
      </w:tabs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16762"/>
    <w:rPr>
      <w:color w:val="0070C0"/>
    </w:rPr>
  </w:style>
  <w:style w:type="character" w:styleId="FootnoteReference">
    <w:name w:val="footnote reference"/>
    <w:uiPriority w:val="99"/>
    <w:qFormat/>
    <w:rsid w:val="00930E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930E87"/>
    <w:pPr>
      <w:tabs>
        <w:tab w:val="left" w:pos="360"/>
      </w:tabs>
      <w:spacing w:after="0"/>
      <w:ind w:left="357" w:hanging="357"/>
    </w:pPr>
    <w:rPr>
      <w:rFonts w:eastAsia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777C"/>
    <w:rPr>
      <w:rFonts w:ascii="Arial" w:eastAsia="Times New Roman" w:hAnsi="Arial" w:cs="Times New Roman"/>
      <w:sz w:val="16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0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355"/>
    <w:pPr>
      <w:spacing w:after="16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355"/>
    <w:rPr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5706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3DCD"/>
    <w:pPr>
      <w:spacing w:after="0" w:line="240" w:lineRule="auto"/>
    </w:pPr>
    <w:rPr>
      <w:rFonts w:ascii="Arial" w:eastAsia="MS Mincho" w:hAnsi="Arial" w:cs="Times New Roman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94A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7A4"/>
    <w:pPr>
      <w:spacing w:after="240"/>
    </w:pPr>
    <w:rPr>
      <w:rFonts w:ascii="Arial" w:eastAsia="MS Mincho" w:hAnsi="Arial" w:cs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7A4"/>
    <w:rPr>
      <w:rFonts w:ascii="Arial" w:eastAsia="MS Mincho" w:hAnsi="Arial" w:cs="Times New Roman"/>
      <w:b/>
      <w:bCs/>
      <w:sz w:val="20"/>
      <w:szCs w:val="20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B3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.aat.gov.au/" TargetMode="External"/><Relationship Id="rId18" Type="http://schemas.openxmlformats.org/officeDocument/2006/relationships/image" Target="media/image2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ejaustralia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at.gov.au/landing-pages/application-forms/application-for-review-form-aat-first-review-o-1" TargetMode="External"/><Relationship Id="rId17" Type="http://schemas.openxmlformats.org/officeDocument/2006/relationships/hyperlink" Target="https://www.aat.gov.au/landing-pages/other-forms/request-for-stay-order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jaustralia.org.au/legal-help-centrelink/" TargetMode="External"/><Relationship Id="rId20" Type="http://schemas.openxmlformats.org/officeDocument/2006/relationships/hyperlink" Target="https://www.ejaustralia.org.au/legal-help-centrelink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online.aat.gov.a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at.gov.au/landing-pages/application-forms/application-for-second-review-of-decision" TargetMode="External"/><Relationship Id="rId22" Type="http://schemas.openxmlformats.org/officeDocument/2006/relationships/hyperlink" Target="http://www.ejaustralia.org.a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72389e-c36f-4a1e-bb41-668bdd8bcbb6">
      <Terms xmlns="http://schemas.microsoft.com/office/infopath/2007/PartnerControls"/>
    </lcf76f155ced4ddcb4097134ff3c332f>
    <TaxCatchAll xmlns="571c91d1-02d8-4661-b904-efa2be2ecd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1EE36447A54C938588281439AABB" ma:contentTypeVersion="17" ma:contentTypeDescription="Create a new document." ma:contentTypeScope="" ma:versionID="45ad6a69aacb25ba9c2e3066d8fc4e64">
  <xsd:schema xmlns:xsd="http://www.w3.org/2001/XMLSchema" xmlns:xs="http://www.w3.org/2001/XMLSchema" xmlns:p="http://schemas.microsoft.com/office/2006/metadata/properties" xmlns:ns2="571c91d1-02d8-4661-b904-efa2be2ecd18" xmlns:ns3="c872389e-c36f-4a1e-bb41-668bdd8bcbb6" targetNamespace="http://schemas.microsoft.com/office/2006/metadata/properties" ma:root="true" ma:fieldsID="6cc7d68595ee0a1de244e92880b94805" ns2:_="" ns3:_="">
    <xsd:import namespace="571c91d1-02d8-4661-b904-efa2be2ecd18"/>
    <xsd:import namespace="c872389e-c36f-4a1e-bb41-668bdd8bcb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91d1-02d8-4661-b904-efa2be2ec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2eef35-75c3-4453-bfc3-61b682b56b5c}" ma:internalName="TaxCatchAll" ma:showField="CatchAllData" ma:web="571c91d1-02d8-4661-b904-efa2be2ec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389e-c36f-4a1e-bb41-668bdd8b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49c387-b0b7-43b8-a2cf-d61a2a55c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51D21-A717-4179-A4A5-F959C4E93C05}">
  <ds:schemaRefs>
    <ds:schemaRef ds:uri="http://schemas.microsoft.com/office/2006/metadata/properties"/>
    <ds:schemaRef ds:uri="http://schemas.microsoft.com/office/infopath/2007/PartnerControls"/>
    <ds:schemaRef ds:uri="c872389e-c36f-4a1e-bb41-668bdd8bcbb6"/>
    <ds:schemaRef ds:uri="571c91d1-02d8-4661-b904-efa2be2ecd18"/>
  </ds:schemaRefs>
</ds:datastoreItem>
</file>

<file path=customXml/itemProps2.xml><?xml version="1.0" encoding="utf-8"?>
<ds:datastoreItem xmlns:ds="http://schemas.openxmlformats.org/officeDocument/2006/customXml" ds:itemID="{5A0AC2B7-D985-4B01-838C-92E496D1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91d1-02d8-4661-b904-efa2be2ecd18"/>
    <ds:schemaRef ds:uri="c872389e-c36f-4a1e-bb41-668bdd8bc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5145F-28B7-4F88-AA71-653BBC986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1E9F15-713F-44D0-A3EA-2082A44D0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Xue</dc:creator>
  <cp:keywords/>
  <dc:description/>
  <cp:lastModifiedBy>Evan Jeremiejczyk</cp:lastModifiedBy>
  <cp:revision>6</cp:revision>
  <cp:lastPrinted>2020-03-12T03:19:00Z</cp:lastPrinted>
  <dcterms:created xsi:type="dcterms:W3CDTF">2023-07-25T06:52:00Z</dcterms:created>
  <dcterms:modified xsi:type="dcterms:W3CDTF">2023-07-30T22:52:00Z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10964578_1</vt:lpwstr>
  </property>
  <property fmtid="{D5CDD505-2E9C-101B-9397-08002B2CF9AE}" pid="3" name="Document Number">
    <vt:lpwstr>10964578_1</vt:lpwstr>
  </property>
  <property fmtid="{D5CDD505-2E9C-101B-9397-08002B2CF9AE}" pid="4" name="ContentTypeId">
    <vt:lpwstr>0x01010015701EE36447A54C938588281439AABB</vt:lpwstr>
  </property>
</Properties>
</file>