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3EA7" w14:textId="7C4F3317" w:rsidR="00916A46" w:rsidRDefault="00EC5934" w:rsidP="009E5767">
      <w:r>
        <w:rPr>
          <w:i/>
          <w:iCs/>
          <w:noProof/>
          <w:lang w:val="en-US" w:eastAsia="en-US"/>
        </w:rPr>
        <w:drawing>
          <wp:anchor distT="0" distB="0" distL="114300" distR="114300" simplePos="0" relativeHeight="251568128" behindDoc="0" locked="0" layoutInCell="1" allowOverlap="1" wp14:anchorId="2C1909A3" wp14:editId="75F00553">
            <wp:simplePos x="0" y="0"/>
            <wp:positionH relativeFrom="margin">
              <wp:align>center</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21400365">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0AF4187D" w14:textId="253CA9A0" w:rsidR="00C82CD6" w:rsidRDefault="001D69C7" w:rsidP="00AC2A8B">
                            <w:pPr>
                              <w:rPr>
                                <w:b/>
                                <w:bCs/>
                                <w:color w:val="314271"/>
                                <w:sz w:val="72"/>
                                <w:szCs w:val="44"/>
                                <w:lang w:val="en-US"/>
                              </w:rPr>
                            </w:pPr>
                            <w:r>
                              <w:rPr>
                                <w:b/>
                                <w:bCs/>
                                <w:color w:val="314271"/>
                                <w:sz w:val="72"/>
                                <w:szCs w:val="44"/>
                                <w:lang w:val="en-US"/>
                              </w:rPr>
                              <w:t>COMPENSATION</w:t>
                            </w:r>
                          </w:p>
                          <w:p w14:paraId="234421E3" w14:textId="36CDF5B3" w:rsidR="001D69C7" w:rsidRDefault="001D69C7" w:rsidP="00AC2A8B">
                            <w:pPr>
                              <w:rPr>
                                <w:b/>
                                <w:bCs/>
                                <w:color w:val="314271"/>
                                <w:sz w:val="72"/>
                                <w:szCs w:val="44"/>
                                <w:lang w:val="en-US"/>
                              </w:rPr>
                            </w:pPr>
                            <w:r>
                              <w:rPr>
                                <w:b/>
                                <w:bCs/>
                                <w:color w:val="314271"/>
                                <w:sz w:val="72"/>
                                <w:szCs w:val="44"/>
                                <w:lang w:val="en-US"/>
                              </w:rPr>
                              <w:t>PRECLUSION</w:t>
                            </w:r>
                          </w:p>
                          <w:p w14:paraId="1657B7D6" w14:textId="56D0BE04" w:rsidR="001D69C7" w:rsidRPr="00AC2A8B" w:rsidRDefault="001D69C7" w:rsidP="00AC2A8B">
                            <w:pPr>
                              <w:rPr>
                                <w:b/>
                                <w:bCs/>
                                <w:color w:val="314271"/>
                                <w:sz w:val="72"/>
                                <w:szCs w:val="44"/>
                                <w:lang w:val="en-US"/>
                              </w:rPr>
                            </w:pPr>
                            <w:r>
                              <w:rPr>
                                <w:b/>
                                <w:bCs/>
                                <w:color w:val="314271"/>
                                <w:sz w:val="72"/>
                                <w:szCs w:val="44"/>
                                <w:lang w:val="en-US"/>
                              </w:rPr>
                              <w:t>PERIODS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" filled="f" stroked="f" strokeweight=".5pt">
                <v:textbox>
                  <w:txbxContent>
                    <w:p w14:paraId="0AF4187D" w14:textId="253CA9A0" w:rsidR="00C82CD6" w:rsidRDefault="001D69C7" w:rsidP="00AC2A8B">
                      <w:pPr>
                        <w:rPr>
                          <w:b/>
                          <w:bCs/>
                          <w:color w:val="314271"/>
                          <w:sz w:val="72"/>
                          <w:szCs w:val="44"/>
                          <w:lang w:val="en-US"/>
                        </w:rPr>
                      </w:pPr>
                      <w:r>
                        <w:rPr>
                          <w:b/>
                          <w:bCs/>
                          <w:color w:val="314271"/>
                          <w:sz w:val="72"/>
                          <w:szCs w:val="44"/>
                          <w:lang w:val="en-US"/>
                        </w:rPr>
                        <w:t>COMPENSATION</w:t>
                      </w:r>
                    </w:p>
                    <w:p w14:paraId="234421E3" w14:textId="36CDF5B3" w:rsidR="001D69C7" w:rsidRDefault="001D69C7" w:rsidP="00AC2A8B">
                      <w:pPr>
                        <w:rPr>
                          <w:b/>
                          <w:bCs/>
                          <w:color w:val="314271"/>
                          <w:sz w:val="72"/>
                          <w:szCs w:val="44"/>
                          <w:lang w:val="en-US"/>
                        </w:rPr>
                      </w:pPr>
                      <w:r>
                        <w:rPr>
                          <w:b/>
                          <w:bCs/>
                          <w:color w:val="314271"/>
                          <w:sz w:val="72"/>
                          <w:szCs w:val="44"/>
                          <w:lang w:val="en-US"/>
                        </w:rPr>
                        <w:t>PRECLUSION</w:t>
                      </w:r>
                    </w:p>
                    <w:p w14:paraId="1657B7D6" w14:textId="56D0BE04" w:rsidR="001D69C7" w:rsidRPr="00AC2A8B" w:rsidRDefault="001D69C7" w:rsidP="00AC2A8B">
                      <w:pPr>
                        <w:rPr>
                          <w:b/>
                          <w:bCs/>
                          <w:color w:val="314271"/>
                          <w:sz w:val="72"/>
                          <w:szCs w:val="44"/>
                          <w:lang w:val="en-US"/>
                        </w:rPr>
                      </w:pPr>
                      <w:r>
                        <w:rPr>
                          <w:b/>
                          <w:bCs/>
                          <w:color w:val="314271"/>
                          <w:sz w:val="72"/>
                          <w:szCs w:val="44"/>
                          <w:lang w:val="en-US"/>
                        </w:rPr>
                        <w:t>PERIODS</w:t>
                      </w: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r>
        <w:rPr>
          <w:noProof/>
          <w:lang w:val="en-US" w:eastAsia="en-US"/>
        </w:rPr>
        <mc:AlternateContent>
          <mc:Choice Requires="wps">
            <w:drawing>
              <wp:anchor distT="45720" distB="45720" distL="114300" distR="114300" simplePos="0" relativeHeight="251810816" behindDoc="0" locked="0" layoutInCell="1" allowOverlap="1" wp14:anchorId="04C376D1" wp14:editId="1132BC2C">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6A5BDF43"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7F1C08">
                              <w:rPr>
                                <w:rFonts w:ascii="Barlow" w:hAnsi="Barlow"/>
                                <w:i/>
                                <w:color w:val="FFFFFF" w:themeColor="background1"/>
                              </w:rPr>
                              <w:t>July</w:t>
                            </w:r>
                            <w:r w:rsidR="003271A1">
                              <w:rPr>
                                <w:rFonts w:ascii="Barlow" w:hAnsi="Barlow"/>
                                <w:i/>
                                <w:color w:val="FFFFFF" w:themeColor="background1"/>
                              </w:rPr>
                              <w:t xml:space="preserve"> 202</w:t>
                            </w:r>
                            <w:r w:rsidR="00947F53">
                              <w:rPr>
                                <w:rFonts w:ascii="Barlow" w:hAnsi="Barlow"/>
                                <w:i/>
                                <w:color w:val="FFFFFF" w:themeColor="background1"/>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376D1" id="_x0000_t202" coordsize="21600,21600" o:spt="202" path="m,l,21600r21600,l21600,xe">
                <v:stroke joinstyle="miter"/>
                <v:path gradientshapeok="t" o:connecttype="rect"/>
              </v:shapetype>
              <v:shape id="Text Box 2" o:spid="_x0000_s1027" type="#_x0000_t202" style="position:absolute;margin-left:10.45pt;margin-top:74.05pt;width:137.6pt;height:21.4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" filled="f" stroked="f">
                <v:textbox>
                  <w:txbxContent>
                    <w:p w14:paraId="254CAF82" w14:textId="6A5BDF43"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7F1C08">
                        <w:rPr>
                          <w:rFonts w:ascii="Barlow" w:hAnsi="Barlow"/>
                          <w:i/>
                          <w:color w:val="FFFFFF" w:themeColor="background1"/>
                        </w:rPr>
                        <w:t>July</w:t>
                      </w:r>
                      <w:r w:rsidR="003271A1">
                        <w:rPr>
                          <w:rFonts w:ascii="Barlow" w:hAnsi="Barlow"/>
                          <w:i/>
                          <w:color w:val="FFFFFF" w:themeColor="background1"/>
                        </w:rPr>
                        <w:t xml:space="preserve"> 202</w:t>
                      </w:r>
                      <w:r w:rsidR="00947F53">
                        <w:rPr>
                          <w:rFonts w:ascii="Barlow" w:hAnsi="Barlow"/>
                          <w:i/>
                          <w:color w:val="FFFFFF" w:themeColor="background1"/>
                        </w:rPr>
                        <w:t>3</w:t>
                      </w:r>
                    </w:p>
                  </w:txbxContent>
                </v:textbox>
                <w10:wrap type="square" anchorx="page"/>
              </v:shape>
            </w:pict>
          </mc:Fallback>
        </mc:AlternateContent>
      </w:r>
      <w:r w:rsidR="00AC2A8B">
        <w:br w:type="page"/>
      </w:r>
    </w:p>
    <w:p w14:paraId="0C9188D9" w14:textId="77777777" w:rsidR="001D69C7" w:rsidRPr="004D7806" w:rsidRDefault="001D69C7" w:rsidP="001D69C7">
      <w:pPr>
        <w:pStyle w:val="NormalWeb"/>
        <w:spacing w:before="0" w:beforeAutospacing="0" w:after="0" w:afterAutospacing="0"/>
        <w:rPr>
          <w:rFonts w:ascii="Barlow" w:hAnsi="Barlow" w:cs="Calibri"/>
          <w:sz w:val="20"/>
          <w:szCs w:val="20"/>
        </w:rPr>
      </w:pPr>
      <w:r w:rsidRPr="004D7806">
        <w:rPr>
          <w:rFonts w:ascii="Barlow" w:hAnsi="Barlow" w:cs="Calibri"/>
          <w:sz w:val="20"/>
          <w:szCs w:val="20"/>
        </w:rPr>
        <w:lastRenderedPageBreak/>
        <w:t xml:space="preserve">This factsheet provides information about how receiving a lump sum compensation payment affects your Centrelink payment. </w:t>
      </w:r>
    </w:p>
    <w:p w14:paraId="463BAC85" w14:textId="77777777" w:rsidR="001D69C7" w:rsidRPr="004D7806" w:rsidRDefault="001D69C7" w:rsidP="001D69C7">
      <w:pPr>
        <w:pStyle w:val="NormalWeb"/>
        <w:spacing w:before="0" w:beforeAutospacing="0" w:after="0" w:afterAutospacing="0"/>
        <w:rPr>
          <w:rFonts w:ascii="Barlow" w:hAnsi="Barlow" w:cs="Calibri"/>
          <w:sz w:val="20"/>
          <w:szCs w:val="20"/>
        </w:rPr>
      </w:pPr>
    </w:p>
    <w:p w14:paraId="7A56534A" w14:textId="7DB3FD6F" w:rsidR="001D69C7" w:rsidRPr="004D7806" w:rsidRDefault="001D69C7" w:rsidP="001D69C7">
      <w:pPr>
        <w:pStyle w:val="NormalWeb"/>
        <w:spacing w:before="0" w:beforeAutospacing="0" w:after="0" w:afterAutospacing="0"/>
        <w:rPr>
          <w:rFonts w:ascii="Barlow" w:hAnsi="Barlow" w:cs="Calibri"/>
          <w:sz w:val="20"/>
          <w:szCs w:val="20"/>
        </w:rPr>
      </w:pPr>
      <w:r w:rsidRPr="004D7806">
        <w:rPr>
          <w:rFonts w:ascii="Barlow" w:hAnsi="Barlow" w:cs="Calibri"/>
          <w:sz w:val="20"/>
          <w:szCs w:val="20"/>
        </w:rPr>
        <w:t xml:space="preserve">If you receive a lump sum compensation </w:t>
      </w:r>
      <w:r w:rsidR="00E844CA" w:rsidRPr="004D7806">
        <w:rPr>
          <w:rFonts w:ascii="Barlow" w:hAnsi="Barlow" w:cs="Calibri"/>
          <w:sz w:val="20"/>
          <w:szCs w:val="20"/>
        </w:rPr>
        <w:t>payment,</w:t>
      </w:r>
      <w:r w:rsidRPr="004D7806">
        <w:rPr>
          <w:rFonts w:ascii="Barlow" w:hAnsi="Barlow" w:cs="Calibri"/>
          <w:sz w:val="20"/>
          <w:szCs w:val="20"/>
        </w:rPr>
        <w:t xml:space="preserve"> you may not be </w:t>
      </w:r>
      <w:r w:rsidR="00F96D12">
        <w:rPr>
          <w:rFonts w:ascii="Barlow" w:hAnsi="Barlow" w:cs="Calibri"/>
          <w:sz w:val="20"/>
          <w:szCs w:val="20"/>
        </w:rPr>
        <w:t>entitled</w:t>
      </w:r>
      <w:r w:rsidRPr="004D7806">
        <w:rPr>
          <w:rFonts w:ascii="Barlow" w:hAnsi="Barlow" w:cs="Calibri"/>
          <w:sz w:val="20"/>
          <w:szCs w:val="20"/>
        </w:rPr>
        <w:t xml:space="preserve"> </w:t>
      </w:r>
      <w:r w:rsidR="00F96D12">
        <w:rPr>
          <w:rFonts w:ascii="Barlow" w:hAnsi="Barlow" w:cs="Calibri"/>
          <w:sz w:val="20"/>
          <w:szCs w:val="20"/>
        </w:rPr>
        <w:t>to</w:t>
      </w:r>
      <w:r w:rsidRPr="004D7806">
        <w:rPr>
          <w:rFonts w:ascii="Barlow" w:hAnsi="Barlow" w:cs="Calibri"/>
          <w:sz w:val="20"/>
          <w:szCs w:val="20"/>
        </w:rPr>
        <w:t xml:space="preserve"> a Centrelink payment for a period of time. This is known as a compensation preclusion period.</w:t>
      </w:r>
    </w:p>
    <w:p w14:paraId="5CC6052A" w14:textId="77777777" w:rsidR="00A16098" w:rsidRDefault="00A16098" w:rsidP="00A16098">
      <w:pPr>
        <w:spacing w:after="0"/>
        <w:rPr>
          <w:rFonts w:ascii="Barlow" w:eastAsia="Calibri" w:hAnsi="Barlow"/>
          <w:szCs w:val="24"/>
          <w:lang w:eastAsia="en-US"/>
        </w:rPr>
      </w:pPr>
    </w:p>
    <w:p w14:paraId="0998BF97" w14:textId="77777777" w:rsidR="00312127" w:rsidRPr="00972BBF" w:rsidRDefault="00312127" w:rsidP="006139DB">
      <w:pPr>
        <w:spacing w:after="0"/>
        <w:rPr>
          <w:rFonts w:ascii="Barlow" w:eastAsia="Times New Roman" w:hAnsi="Barlow"/>
          <w:b/>
          <w:bCs/>
          <w:color w:val="314271"/>
          <w:sz w:val="28"/>
          <w:szCs w:val="28"/>
          <w:lang w:eastAsia="en-US"/>
        </w:rPr>
      </w:pPr>
      <w:r w:rsidRPr="00972BBF">
        <w:rPr>
          <w:rFonts w:ascii="Barlow" w:eastAsia="Times New Roman" w:hAnsi="Barlow"/>
          <w:b/>
          <w:bCs/>
          <w:color w:val="314271"/>
          <w:sz w:val="28"/>
          <w:szCs w:val="28"/>
          <w:lang w:eastAsia="en-US"/>
        </w:rPr>
        <w:t>This factsheet covers:</w:t>
      </w:r>
    </w:p>
    <w:p w14:paraId="0668F1C2" w14:textId="77777777" w:rsidR="00312127" w:rsidRDefault="00312127" w:rsidP="006139DB">
      <w:pPr>
        <w:spacing w:after="0"/>
        <w:rPr>
          <w:rFonts w:ascii="Barlow" w:eastAsia="Calibri" w:hAnsi="Barlow"/>
          <w:szCs w:val="24"/>
          <w:lang w:eastAsia="en-US"/>
        </w:rPr>
      </w:pPr>
    </w:p>
    <w:p w14:paraId="259C9978" w14:textId="46B32DB6" w:rsidR="001D69C7" w:rsidRPr="004D7806" w:rsidRDefault="001D69C7" w:rsidP="001D69C7">
      <w:pPr>
        <w:pStyle w:val="NormalWeb"/>
        <w:numPr>
          <w:ilvl w:val="0"/>
          <w:numId w:val="33"/>
        </w:numPr>
        <w:spacing w:before="0" w:beforeAutospacing="0" w:after="0" w:afterAutospacing="0"/>
        <w:rPr>
          <w:rFonts w:ascii="Barlow" w:hAnsi="Barlow" w:cs="Calibri"/>
          <w:sz w:val="20"/>
          <w:szCs w:val="20"/>
        </w:rPr>
      </w:pPr>
      <w:r>
        <w:rPr>
          <w:rFonts w:ascii="Barlow" w:hAnsi="Barlow" w:cs="Calibri"/>
          <w:sz w:val="20"/>
          <w:szCs w:val="20"/>
        </w:rPr>
        <w:t>Wh</w:t>
      </w:r>
      <w:r w:rsidRPr="004D7806">
        <w:rPr>
          <w:rFonts w:ascii="Barlow" w:hAnsi="Barlow" w:cs="Calibri"/>
          <w:sz w:val="20"/>
          <w:szCs w:val="20"/>
        </w:rPr>
        <w:t>at do I need to do if I receive a lump sum compensation payment?</w:t>
      </w:r>
    </w:p>
    <w:p w14:paraId="03B8584E" w14:textId="77777777" w:rsidR="001D69C7" w:rsidRPr="004D7806" w:rsidRDefault="001D69C7" w:rsidP="001D69C7">
      <w:pPr>
        <w:pStyle w:val="NormalWeb"/>
        <w:numPr>
          <w:ilvl w:val="0"/>
          <w:numId w:val="33"/>
        </w:numPr>
        <w:spacing w:before="0" w:beforeAutospacing="0" w:after="0" w:afterAutospacing="0"/>
        <w:rPr>
          <w:rFonts w:ascii="Barlow" w:hAnsi="Barlow" w:cs="Calibri"/>
          <w:sz w:val="20"/>
          <w:szCs w:val="20"/>
        </w:rPr>
      </w:pPr>
      <w:r w:rsidRPr="004D7806">
        <w:rPr>
          <w:rFonts w:ascii="Barlow" w:hAnsi="Barlow" w:cs="Calibri"/>
          <w:sz w:val="20"/>
          <w:szCs w:val="20"/>
        </w:rPr>
        <w:t>What is a compensation preclusion period?</w:t>
      </w:r>
    </w:p>
    <w:p w14:paraId="5220554B" w14:textId="77777777" w:rsidR="001D69C7" w:rsidRPr="004D7806" w:rsidRDefault="001D69C7" w:rsidP="001D69C7">
      <w:pPr>
        <w:pStyle w:val="NormalWeb"/>
        <w:numPr>
          <w:ilvl w:val="0"/>
          <w:numId w:val="33"/>
        </w:numPr>
        <w:spacing w:before="0" w:beforeAutospacing="0" w:after="0" w:afterAutospacing="0"/>
        <w:rPr>
          <w:rFonts w:ascii="Barlow" w:hAnsi="Barlow" w:cs="Calibri"/>
          <w:sz w:val="20"/>
          <w:szCs w:val="20"/>
        </w:rPr>
      </w:pPr>
      <w:r w:rsidRPr="004D7806">
        <w:rPr>
          <w:rFonts w:ascii="Barlow" w:hAnsi="Barlow" w:cs="Calibri"/>
          <w:sz w:val="20"/>
          <w:szCs w:val="20"/>
        </w:rPr>
        <w:t>How long is a compensation preclusion period?</w:t>
      </w:r>
    </w:p>
    <w:p w14:paraId="3D74F77C" w14:textId="77777777" w:rsidR="001D69C7" w:rsidRPr="004D7806" w:rsidRDefault="001D69C7" w:rsidP="001D69C7">
      <w:pPr>
        <w:pStyle w:val="NormalWeb"/>
        <w:numPr>
          <w:ilvl w:val="0"/>
          <w:numId w:val="33"/>
        </w:numPr>
        <w:spacing w:before="0" w:beforeAutospacing="0" w:after="0" w:afterAutospacing="0"/>
        <w:rPr>
          <w:rFonts w:ascii="Barlow" w:hAnsi="Barlow" w:cs="Calibri"/>
          <w:sz w:val="20"/>
          <w:szCs w:val="20"/>
        </w:rPr>
      </w:pPr>
      <w:r w:rsidRPr="004D7806">
        <w:rPr>
          <w:rFonts w:ascii="Barlow" w:hAnsi="Barlow" w:cs="Calibri"/>
          <w:sz w:val="20"/>
          <w:szCs w:val="20"/>
        </w:rPr>
        <w:t>When can the compensation preclusion period be reduced?</w:t>
      </w:r>
    </w:p>
    <w:p w14:paraId="7F6040C2" w14:textId="5CDCE643" w:rsidR="00C82CD6" w:rsidRDefault="00C82CD6" w:rsidP="00C668B8">
      <w:pPr>
        <w:pStyle w:val="ListParagraph"/>
        <w:spacing w:after="0"/>
        <w:rPr>
          <w:rFonts w:ascii="Barlow" w:eastAsia="Calibri" w:hAnsi="Barlow"/>
          <w:szCs w:val="24"/>
          <w:lang w:eastAsia="en-US"/>
        </w:rPr>
      </w:pPr>
    </w:p>
    <w:p w14:paraId="217A8C68" w14:textId="77777777" w:rsidR="00D0233D" w:rsidRPr="00312127" w:rsidRDefault="00D0233D" w:rsidP="00C668B8">
      <w:pPr>
        <w:pStyle w:val="ListParagraph"/>
        <w:spacing w:after="0"/>
        <w:rPr>
          <w:rFonts w:ascii="Barlow" w:eastAsia="Calibri" w:hAnsi="Barlow"/>
          <w:szCs w:val="24"/>
          <w:lang w:eastAsia="en-US"/>
        </w:rPr>
      </w:pPr>
    </w:p>
    <w:p w14:paraId="4EB2A5A3" w14:textId="3431C17F" w:rsidR="006139DB" w:rsidRDefault="003314A2" w:rsidP="00541CC1">
      <w:pPr>
        <w:rPr>
          <w:rFonts w:ascii="Barlow" w:eastAsia="Times New Roman" w:hAnsi="Barlow"/>
          <w:b/>
          <w:color w:val="314271"/>
          <w:sz w:val="28"/>
          <w:szCs w:val="32"/>
          <w:lang w:eastAsia="en-US"/>
        </w:rPr>
      </w:pPr>
      <w:r w:rsidRPr="00B408F7">
        <w:rPr>
          <w:rFonts w:asciiTheme="minorHAnsi" w:hAnsiTheme="minorHAnsi" w:cstheme="minorHAnsi"/>
          <w:noProof/>
          <w:sz w:val="24"/>
          <w:lang w:val="en-US" w:eastAsia="en-US"/>
        </w:rPr>
        <w:drawing>
          <wp:anchor distT="0" distB="0" distL="114300" distR="114300" simplePos="0" relativeHeight="251819008" behindDoc="0" locked="0" layoutInCell="1" allowOverlap="1" wp14:anchorId="1A0B82C3" wp14:editId="295B2C7A">
            <wp:simplePos x="0" y="0"/>
            <wp:positionH relativeFrom="margin">
              <wp:posOffset>-66367</wp:posOffset>
            </wp:positionH>
            <wp:positionV relativeFrom="page">
              <wp:posOffset>3919957</wp:posOffset>
            </wp:positionV>
            <wp:extent cx="749935" cy="749935"/>
            <wp:effectExtent l="0" t="0" r="0" b="0"/>
            <wp:wrapNone/>
            <wp:docPr id="224" name="Graphic 224"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00C82CD6">
        <w:rPr>
          <w:rFonts w:ascii="Barlow" w:eastAsia="Times New Roman" w:hAnsi="Barlow"/>
          <w:b/>
          <w:color w:val="314271"/>
          <w:sz w:val="28"/>
          <w:szCs w:val="32"/>
          <w:lang w:eastAsia="en-US"/>
        </w:rPr>
        <w:t xml:space="preserve">What </w:t>
      </w:r>
      <w:r w:rsidR="001D69C7">
        <w:rPr>
          <w:rFonts w:ascii="Barlow" w:eastAsia="Times New Roman" w:hAnsi="Barlow"/>
          <w:b/>
          <w:color w:val="314271"/>
          <w:sz w:val="28"/>
          <w:szCs w:val="32"/>
          <w:lang w:eastAsia="en-US"/>
        </w:rPr>
        <w:t>do I need to do if I receive a lump sum compensation payment?</w:t>
      </w:r>
    </w:p>
    <w:p w14:paraId="055628A5" w14:textId="1129888E" w:rsidR="001D69C7" w:rsidRPr="00344DAF" w:rsidRDefault="001D69C7" w:rsidP="0067495F">
      <w:pPr>
        <w:pStyle w:val="NormalWeb"/>
        <w:spacing w:before="0" w:beforeAutospacing="0" w:after="0" w:afterAutospacing="0"/>
        <w:ind w:left="1440"/>
        <w:rPr>
          <w:rFonts w:ascii="Barlow" w:hAnsi="Barlow" w:cs="Calibri"/>
          <w:sz w:val="20"/>
          <w:szCs w:val="20"/>
        </w:rPr>
      </w:pPr>
      <w:r w:rsidRPr="00344DAF">
        <w:rPr>
          <w:rFonts w:ascii="Barlow" w:hAnsi="Barlow" w:cs="Calibri"/>
          <w:sz w:val="20"/>
          <w:szCs w:val="20"/>
        </w:rPr>
        <w:t>Lump sum compensation is a one-off payment made to compensate for lost earnings or lost capacity to earn resulting from personal injury.</w:t>
      </w:r>
      <w:r>
        <w:rPr>
          <w:rFonts w:ascii="Barlow" w:hAnsi="Barlow" w:cs="Calibri"/>
          <w:sz w:val="20"/>
          <w:szCs w:val="20"/>
        </w:rPr>
        <w:t xml:space="preserve"> </w:t>
      </w:r>
      <w:r w:rsidRPr="00344DAF">
        <w:rPr>
          <w:rFonts w:ascii="Barlow" w:hAnsi="Barlow" w:cs="Calibri"/>
          <w:sz w:val="20"/>
          <w:szCs w:val="20"/>
        </w:rPr>
        <w:t xml:space="preserve"> You should contact Centrelink to check whether a payment you have received is </w:t>
      </w:r>
      <w:r w:rsidR="00947F53">
        <w:rPr>
          <w:rFonts w:ascii="Barlow" w:hAnsi="Barlow" w:cs="Calibri"/>
          <w:sz w:val="20"/>
          <w:szCs w:val="20"/>
        </w:rPr>
        <w:t xml:space="preserve">a </w:t>
      </w:r>
      <w:r w:rsidRPr="00344DAF">
        <w:rPr>
          <w:rFonts w:ascii="Barlow" w:hAnsi="Barlow" w:cs="Calibri"/>
          <w:sz w:val="20"/>
          <w:szCs w:val="20"/>
        </w:rPr>
        <w:t xml:space="preserve">lump sum compensation for the purposes of Centrelink payments. </w:t>
      </w:r>
    </w:p>
    <w:p w14:paraId="5561FF02" w14:textId="5C37CC6D" w:rsidR="001D69C7" w:rsidRPr="001D69C7" w:rsidRDefault="001D69C7" w:rsidP="0067495F">
      <w:pPr>
        <w:pStyle w:val="NormalWeb"/>
        <w:spacing w:before="0" w:beforeAutospacing="0" w:after="0" w:afterAutospacing="0"/>
        <w:ind w:left="1440"/>
        <w:rPr>
          <w:rFonts w:ascii="Barlow" w:hAnsi="Barlow" w:cs="Calibri"/>
          <w:sz w:val="20"/>
          <w:szCs w:val="20"/>
        </w:rPr>
      </w:pPr>
    </w:p>
    <w:p w14:paraId="2B80CAFE" w14:textId="6707FC3B" w:rsidR="001D69C7" w:rsidRPr="001D69C7" w:rsidRDefault="001D69C7" w:rsidP="0067495F">
      <w:pPr>
        <w:pStyle w:val="paragraph"/>
        <w:spacing w:before="0" w:beforeAutospacing="0" w:after="0" w:afterAutospacing="0"/>
        <w:ind w:left="1440"/>
        <w:textAlignment w:val="baseline"/>
        <w:rPr>
          <w:rFonts w:ascii="Barlow" w:hAnsi="Barlow" w:cs="Calibri"/>
          <w:sz w:val="20"/>
          <w:szCs w:val="20"/>
        </w:rPr>
      </w:pPr>
      <w:r w:rsidRPr="001D69C7">
        <w:rPr>
          <w:rFonts w:ascii="Barlow" w:hAnsi="Barlow" w:cs="Calibri"/>
          <w:b/>
          <w:sz w:val="20"/>
          <w:szCs w:val="20"/>
        </w:rPr>
        <w:t>If you are yet to settle a compensation claim,</w:t>
      </w:r>
      <w:r w:rsidRPr="001D69C7">
        <w:rPr>
          <w:rFonts w:ascii="Barlow" w:hAnsi="Barlow" w:cs="Calibri"/>
          <w:sz w:val="20"/>
          <w:szCs w:val="20"/>
        </w:rPr>
        <w:t xml:space="preserve"> it is important you take the compensation preclusion period into account in the settlement. You can discuss this with a compensation lawyer. You can also </w:t>
      </w:r>
      <w:r w:rsidRPr="001D69C7">
        <w:rPr>
          <w:rFonts w:ascii="Barlow" w:hAnsi="Barlow" w:cstheme="minorHAnsi"/>
          <w:sz w:val="20"/>
          <w:szCs w:val="20"/>
        </w:rPr>
        <w:t xml:space="preserve">contact a free financial counselling service, which can be found </w:t>
      </w:r>
      <w:hyperlink r:id="rId14" w:anchor="find" w:history="1">
        <w:r w:rsidRPr="001D69C7">
          <w:rPr>
            <w:rStyle w:val="Hyperlink"/>
            <w:rFonts w:ascii="Barlow" w:eastAsia="MS Mincho" w:hAnsi="Barlow" w:cstheme="minorHAnsi"/>
            <w:sz w:val="20"/>
            <w:szCs w:val="20"/>
          </w:rPr>
          <w:t>here</w:t>
        </w:r>
      </w:hyperlink>
      <w:r w:rsidRPr="001D69C7">
        <w:rPr>
          <w:rFonts w:ascii="Barlow" w:hAnsi="Barlow" w:cstheme="minorHAnsi"/>
          <w:sz w:val="20"/>
          <w:szCs w:val="20"/>
        </w:rPr>
        <w:t xml:space="preserve"> or by searching ‘ASIC financial counselling’.</w:t>
      </w:r>
    </w:p>
    <w:p w14:paraId="06F82EE5" w14:textId="77777777" w:rsidR="001D69C7" w:rsidRPr="00344DAF" w:rsidRDefault="001D69C7" w:rsidP="0067495F">
      <w:pPr>
        <w:pStyle w:val="NormalWeb"/>
        <w:spacing w:before="0" w:beforeAutospacing="0" w:after="0" w:afterAutospacing="0"/>
        <w:ind w:left="1440"/>
        <w:rPr>
          <w:rFonts w:ascii="Barlow" w:hAnsi="Barlow" w:cs="Calibri"/>
          <w:sz w:val="20"/>
          <w:szCs w:val="20"/>
        </w:rPr>
      </w:pPr>
    </w:p>
    <w:p w14:paraId="7A2BB8A4" w14:textId="74453D53" w:rsidR="001D69C7" w:rsidRPr="00344DAF" w:rsidRDefault="001D69C7" w:rsidP="0067495F">
      <w:pPr>
        <w:ind w:left="1440"/>
        <w:rPr>
          <w:rStyle w:val="normaltextrun"/>
          <w:rFonts w:ascii="Barlow" w:hAnsi="Barlow" w:cstheme="minorHAnsi"/>
          <w:color w:val="000000"/>
          <w:shd w:val="clear" w:color="auto" w:fill="FFFFFF"/>
        </w:rPr>
      </w:pPr>
      <w:r w:rsidRPr="001D69C7">
        <w:rPr>
          <w:rStyle w:val="normaltextrun"/>
          <w:rFonts w:ascii="Barlow" w:hAnsi="Barlow" w:cstheme="minorHAnsi"/>
          <w:b/>
          <w:color w:val="000000"/>
          <w:shd w:val="clear" w:color="auto" w:fill="FFFFFF"/>
        </w:rPr>
        <w:t>If you are currently receiving a Centrelink payment and you or your partner receive</w:t>
      </w:r>
      <w:r w:rsidR="00F96D12">
        <w:rPr>
          <w:rStyle w:val="normaltextrun"/>
          <w:rFonts w:ascii="Barlow" w:hAnsi="Barlow" w:cstheme="minorHAnsi"/>
          <w:b/>
          <w:color w:val="000000"/>
          <w:shd w:val="clear" w:color="auto" w:fill="FFFFFF"/>
        </w:rPr>
        <w:t>s</w:t>
      </w:r>
      <w:r w:rsidRPr="001D69C7">
        <w:rPr>
          <w:rStyle w:val="normaltextrun"/>
          <w:rFonts w:ascii="Barlow" w:hAnsi="Barlow" w:cstheme="minorHAnsi"/>
          <w:b/>
          <w:color w:val="000000"/>
          <w:shd w:val="clear" w:color="auto" w:fill="FFFFFF"/>
        </w:rPr>
        <w:t xml:space="preserve"> a lump sum compensation </w:t>
      </w:r>
      <w:r w:rsidR="00E844CA" w:rsidRPr="001D69C7">
        <w:rPr>
          <w:rStyle w:val="normaltextrun"/>
          <w:rFonts w:ascii="Barlow" w:hAnsi="Barlow" w:cstheme="minorHAnsi"/>
          <w:b/>
          <w:color w:val="000000"/>
          <w:shd w:val="clear" w:color="auto" w:fill="FFFFFF"/>
        </w:rPr>
        <w:t>payment,</w:t>
      </w:r>
      <w:r w:rsidRPr="00344DAF">
        <w:rPr>
          <w:rStyle w:val="normaltextrun"/>
          <w:rFonts w:ascii="Barlow" w:hAnsi="Barlow" w:cstheme="minorHAnsi"/>
          <w:color w:val="000000"/>
          <w:shd w:val="clear" w:color="auto" w:fill="FFFFFF"/>
        </w:rPr>
        <w:t xml:space="preserve"> you are under a legal obligation to notify Centrelink of this within </w:t>
      </w:r>
      <w:r w:rsidR="00B92139">
        <w:rPr>
          <w:rStyle w:val="normaltextrun"/>
          <w:rFonts w:ascii="Barlow" w:hAnsi="Barlow" w:cstheme="minorHAnsi"/>
          <w:color w:val="000000"/>
          <w:shd w:val="clear" w:color="auto" w:fill="FFFFFF"/>
        </w:rPr>
        <w:t>7</w:t>
      </w:r>
      <w:r w:rsidRPr="00344DAF">
        <w:rPr>
          <w:rStyle w:val="normaltextrun"/>
          <w:rFonts w:ascii="Barlow" w:hAnsi="Barlow" w:cstheme="minorHAnsi"/>
          <w:color w:val="000000"/>
          <w:shd w:val="clear" w:color="auto" w:fill="FFFFFF"/>
        </w:rPr>
        <w:t xml:space="preserve"> days o</w:t>
      </w:r>
      <w:r w:rsidR="00FC3E3F">
        <w:rPr>
          <w:rStyle w:val="normaltextrun"/>
          <w:rFonts w:ascii="Barlow" w:hAnsi="Barlow" w:cstheme="minorHAnsi"/>
          <w:color w:val="000000"/>
          <w:shd w:val="clear" w:color="auto" w:fill="FFFFFF"/>
        </w:rPr>
        <w:t>f receipt.</w:t>
      </w:r>
      <w:r w:rsidRPr="00344DAF">
        <w:rPr>
          <w:rStyle w:val="normaltextrun"/>
          <w:rFonts w:ascii="Barlow" w:hAnsi="Barlow" w:cstheme="minorHAnsi"/>
          <w:color w:val="000000"/>
          <w:shd w:val="clear" w:color="auto" w:fill="FFFFFF"/>
        </w:rPr>
        <w:t xml:space="preserve"> A failure to do so may result in you </w:t>
      </w:r>
      <w:r w:rsidR="00FC3E3F">
        <w:rPr>
          <w:rStyle w:val="normaltextrun"/>
          <w:rFonts w:ascii="Barlow" w:hAnsi="Barlow" w:cstheme="minorHAnsi"/>
          <w:color w:val="000000"/>
          <w:shd w:val="clear" w:color="auto" w:fill="FFFFFF"/>
        </w:rPr>
        <w:t>being</w:t>
      </w:r>
      <w:r w:rsidRPr="00344DAF">
        <w:rPr>
          <w:rStyle w:val="normaltextrun"/>
          <w:rFonts w:ascii="Barlow" w:hAnsi="Barlow" w:cstheme="minorHAnsi"/>
          <w:color w:val="000000"/>
          <w:shd w:val="clear" w:color="auto" w:fill="FFFFFF"/>
        </w:rPr>
        <w:t xml:space="preserve"> overpaid and Centrelink raising a debt against you. </w:t>
      </w:r>
    </w:p>
    <w:p w14:paraId="7A576748" w14:textId="7142F74B" w:rsidR="001D69C7" w:rsidRPr="00344DAF" w:rsidRDefault="001D69C7" w:rsidP="0067495F">
      <w:pPr>
        <w:ind w:left="1440"/>
        <w:rPr>
          <w:rFonts w:ascii="Barlow" w:hAnsi="Barlow" w:cstheme="minorHAnsi"/>
          <w:u w:val="single"/>
          <w:shd w:val="clear" w:color="auto" w:fill="FFFFFF"/>
        </w:rPr>
      </w:pPr>
      <w:r w:rsidRPr="00344DAF">
        <w:rPr>
          <w:rFonts w:ascii="Barlow" w:hAnsi="Barlow"/>
          <w:shd w:val="clear" w:color="auto" w:fill="FFFFFF"/>
        </w:rPr>
        <w:t xml:space="preserve">You can notify Centrelink of your lump sum compensation payment by printing and uploading the form </w:t>
      </w:r>
      <w:r w:rsidRPr="00344DAF">
        <w:rPr>
          <w:rFonts w:ascii="Barlow" w:hAnsi="Barlow" w:cstheme="minorHAnsi"/>
          <w:shd w:val="clear" w:color="auto" w:fill="FFFFFF"/>
        </w:rPr>
        <w:t xml:space="preserve">or going to your closest Centrelink office. </w:t>
      </w:r>
    </w:p>
    <w:p w14:paraId="0622312B" w14:textId="77777777" w:rsidR="001D69C7" w:rsidRPr="00344DAF" w:rsidRDefault="001D69C7" w:rsidP="0067495F">
      <w:pPr>
        <w:ind w:left="1440"/>
        <w:rPr>
          <w:rFonts w:ascii="Barlow" w:hAnsi="Barlow" w:cstheme="minorHAnsi"/>
          <w:shd w:val="clear" w:color="auto" w:fill="FFFFFF"/>
        </w:rPr>
      </w:pPr>
      <w:r w:rsidRPr="001D69C7">
        <w:rPr>
          <w:rFonts w:ascii="Barlow" w:hAnsi="Barlow" w:cstheme="minorHAnsi"/>
          <w:b/>
          <w:shd w:val="clear" w:color="auto" w:fill="FFFFFF"/>
        </w:rPr>
        <w:t>If you are not currently receiving a Centrelink payment and you receive a lump sum compensation payment</w:t>
      </w:r>
      <w:r w:rsidRPr="00344DAF">
        <w:rPr>
          <w:rFonts w:ascii="Barlow" w:hAnsi="Barlow" w:cstheme="minorHAnsi"/>
          <w:shd w:val="clear" w:color="auto" w:fill="FFFFFF"/>
        </w:rPr>
        <w:t xml:space="preserve"> you should be aware that a compensation preclusion period may prevent you from accessing Centrelink payments in the future. </w:t>
      </w:r>
    </w:p>
    <w:p w14:paraId="3921685E" w14:textId="5FF3D5A4" w:rsidR="00C82CD6" w:rsidRDefault="00C82CD6" w:rsidP="00C82CD6">
      <w:pPr>
        <w:tabs>
          <w:tab w:val="left" w:pos="720"/>
          <w:tab w:val="left" w:pos="1080"/>
        </w:tabs>
        <w:spacing w:after="0"/>
        <w:ind w:left="270"/>
        <w:rPr>
          <w:rFonts w:ascii="Barlow" w:eastAsia="Times New Roman" w:hAnsi="Barlow" w:cs="Calibri"/>
        </w:rPr>
      </w:pPr>
    </w:p>
    <w:p w14:paraId="2857EFFD" w14:textId="69886F2A" w:rsidR="00C82CD6" w:rsidRDefault="001D69C7" w:rsidP="001D69C7">
      <w:pPr>
        <w:tabs>
          <w:tab w:val="left" w:pos="720"/>
          <w:tab w:val="left" w:pos="1080"/>
        </w:tabs>
        <w:spacing w:after="0"/>
        <w:ind w:left="270"/>
        <w:rPr>
          <w:rFonts w:ascii="Barlow" w:eastAsia="Times New Roman" w:hAnsi="Barlow" w:cs="Calibri"/>
        </w:rPr>
      </w:pPr>
      <w:r>
        <w:rPr>
          <w:rFonts w:ascii="Barlow" w:eastAsia="Times New Roman" w:hAnsi="Barlow"/>
          <w:b/>
          <w:color w:val="314271"/>
          <w:sz w:val="28"/>
          <w:szCs w:val="32"/>
          <w:lang w:eastAsia="en-US"/>
        </w:rPr>
        <w:t>What is a compensation preclusion period?</w:t>
      </w:r>
    </w:p>
    <w:p w14:paraId="0186D80A" w14:textId="0A7AB6C3" w:rsidR="00C82CD6" w:rsidRDefault="003314A2" w:rsidP="00C82CD6">
      <w:pPr>
        <w:tabs>
          <w:tab w:val="left" w:pos="720"/>
          <w:tab w:val="left" w:pos="1080"/>
        </w:tabs>
        <w:spacing w:after="0"/>
        <w:ind w:left="270"/>
        <w:rPr>
          <w:rFonts w:ascii="Barlow" w:eastAsia="Times New Roman" w:hAnsi="Barlow" w:cs="Calibri"/>
        </w:rPr>
      </w:pPr>
      <w:r>
        <w:rPr>
          <w:noProof/>
          <w:lang w:val="en-US" w:eastAsia="en-US"/>
        </w:rPr>
        <w:drawing>
          <wp:anchor distT="0" distB="0" distL="114300" distR="114300" simplePos="0" relativeHeight="251821056" behindDoc="0" locked="0" layoutInCell="1" allowOverlap="1" wp14:anchorId="38AD2E54" wp14:editId="08FFAD25">
            <wp:simplePos x="0" y="0"/>
            <wp:positionH relativeFrom="margin">
              <wp:posOffset>54585</wp:posOffset>
            </wp:positionH>
            <wp:positionV relativeFrom="page">
              <wp:posOffset>7866183</wp:posOffset>
            </wp:positionV>
            <wp:extent cx="646430" cy="646430"/>
            <wp:effectExtent l="0" t="0" r="0" b="1270"/>
            <wp:wrapNone/>
            <wp:docPr id="202" name="Graphic 202"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opwatch.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646430" cy="646430"/>
                    </a:xfrm>
                    <a:prstGeom prst="rect">
                      <a:avLst/>
                    </a:prstGeom>
                  </pic:spPr>
                </pic:pic>
              </a:graphicData>
            </a:graphic>
            <wp14:sizeRelH relativeFrom="margin">
              <wp14:pctWidth>0</wp14:pctWidth>
            </wp14:sizeRelH>
            <wp14:sizeRelV relativeFrom="margin">
              <wp14:pctHeight>0</wp14:pctHeight>
            </wp14:sizeRelV>
          </wp:anchor>
        </w:drawing>
      </w:r>
    </w:p>
    <w:p w14:paraId="66709566" w14:textId="1EC1C35E" w:rsidR="001D69C7" w:rsidRPr="00344DAF" w:rsidRDefault="001D69C7" w:rsidP="0067495F">
      <w:pPr>
        <w:ind w:left="1440"/>
        <w:rPr>
          <w:rFonts w:ascii="Barlow" w:hAnsi="Barlow"/>
          <w:shd w:val="clear" w:color="auto" w:fill="FFFFFF"/>
        </w:rPr>
      </w:pPr>
      <w:r w:rsidRPr="00344DAF">
        <w:rPr>
          <w:rFonts w:ascii="Barlow" w:hAnsi="Barlow"/>
          <w:shd w:val="clear" w:color="auto" w:fill="FFFFFF"/>
        </w:rPr>
        <w:t xml:space="preserve">A compensation preclusion period is </w:t>
      </w:r>
      <w:proofErr w:type="gramStart"/>
      <w:r w:rsidRPr="00344DAF">
        <w:rPr>
          <w:rFonts w:ascii="Barlow" w:hAnsi="Barlow"/>
          <w:shd w:val="clear" w:color="auto" w:fill="FFFFFF"/>
        </w:rPr>
        <w:t>a period of time</w:t>
      </w:r>
      <w:proofErr w:type="gramEnd"/>
      <w:r w:rsidRPr="00344DAF">
        <w:rPr>
          <w:rFonts w:ascii="Barlow" w:hAnsi="Barlow"/>
          <w:shd w:val="clear" w:color="auto" w:fill="FFFFFF"/>
        </w:rPr>
        <w:t xml:space="preserve"> during which you are not </w:t>
      </w:r>
      <w:r w:rsidR="00705CD6">
        <w:rPr>
          <w:rFonts w:ascii="Barlow" w:hAnsi="Barlow"/>
          <w:shd w:val="clear" w:color="auto" w:fill="FFFFFF"/>
        </w:rPr>
        <w:t>entitled</w:t>
      </w:r>
      <w:r w:rsidRPr="00344DAF">
        <w:rPr>
          <w:rFonts w:ascii="Barlow" w:hAnsi="Barlow"/>
          <w:shd w:val="clear" w:color="auto" w:fill="FFFFFF"/>
        </w:rPr>
        <w:t xml:space="preserve"> to Centrelink payments due to receiving lump sum compensation. The preclusion period applies because you are expected to live on the compensation payment during this period. </w:t>
      </w:r>
    </w:p>
    <w:p w14:paraId="75A90AF6" w14:textId="0A70B203" w:rsidR="001D69C7" w:rsidRDefault="00D4494E" w:rsidP="0067495F">
      <w:pPr>
        <w:ind w:left="1440"/>
        <w:rPr>
          <w:rFonts w:ascii="Barlow" w:hAnsi="Barlow" w:cstheme="minorHAnsi"/>
          <w:shd w:val="clear" w:color="auto" w:fill="FFFFFF"/>
        </w:rPr>
      </w:pPr>
      <w:r w:rsidRPr="0021306B">
        <w:rPr>
          <w:rFonts w:ascii="Barlow" w:eastAsia="Calibri" w:hAnsi="Barlow"/>
          <w:noProof/>
          <w:szCs w:val="24"/>
          <w:lang w:val="en-US" w:eastAsia="en-US"/>
        </w:rPr>
        <mc:AlternateContent>
          <mc:Choice Requires="wps">
            <w:drawing>
              <wp:anchor distT="0" distB="0" distL="114300" distR="114300" simplePos="0" relativeHeight="251816960" behindDoc="0" locked="0" layoutInCell="1" allowOverlap="1" wp14:anchorId="606C6392" wp14:editId="6AA494E4">
                <wp:simplePos x="0" y="0"/>
                <wp:positionH relativeFrom="margin">
                  <wp:posOffset>895350</wp:posOffset>
                </wp:positionH>
                <wp:positionV relativeFrom="page">
                  <wp:posOffset>8557870</wp:posOffset>
                </wp:positionV>
                <wp:extent cx="5114925" cy="441960"/>
                <wp:effectExtent l="0" t="0" r="28575" b="15240"/>
                <wp:wrapNone/>
                <wp:docPr id="287" name="Rectangle 287"/>
                <wp:cNvGraphicFramePr/>
                <a:graphic xmlns:a="http://schemas.openxmlformats.org/drawingml/2006/main">
                  <a:graphicData uri="http://schemas.microsoft.com/office/word/2010/wordprocessingShape">
                    <wps:wsp>
                      <wps:cNvSpPr/>
                      <wps:spPr>
                        <a:xfrm>
                          <a:off x="0" y="0"/>
                          <a:ext cx="5114925" cy="441960"/>
                        </a:xfrm>
                        <a:prstGeom prst="rect">
                          <a:avLst/>
                        </a:prstGeom>
                        <a:noFill/>
                        <a:ln w="19050" cap="flat" cmpd="sng" algn="ctr">
                          <a:solidFill>
                            <a:srgbClr val="1F3920"/>
                          </a:solidFill>
                          <a:prstDash val="sysDot"/>
                          <a:miter lim="800000"/>
                        </a:ln>
                        <a:effectLst/>
                      </wps:spPr>
                      <wps:txbx>
                        <w:txbxContent>
                          <w:p w14:paraId="4FCB6CB1" w14:textId="57312145" w:rsidR="001D69C7" w:rsidRPr="001D69C7" w:rsidRDefault="001D69C7" w:rsidP="0067495F">
                            <w:pPr>
                              <w:ind w:left="540"/>
                              <w:jc w:val="center"/>
                              <w:rPr>
                                <w:rFonts w:ascii="Barlow" w:hAnsi="Barlow" w:cstheme="minorHAnsi"/>
                                <w:b/>
                                <w:shd w:val="clear" w:color="auto" w:fill="FFFFFF"/>
                              </w:rPr>
                            </w:pPr>
                            <w:r w:rsidRPr="001D69C7">
                              <w:rPr>
                                <w:rFonts w:ascii="Barlow" w:hAnsi="Barlow" w:cstheme="minorHAnsi"/>
                                <w:b/>
                                <w:shd w:val="clear" w:color="auto" w:fill="FFFFFF"/>
                              </w:rPr>
                              <w:t>It is very difficult to access Centrelink support if you use up your compensation payment before the preclusion period is over.</w:t>
                            </w:r>
                          </w:p>
                          <w:p w14:paraId="75996668" w14:textId="6E7D163F" w:rsidR="001D69C7" w:rsidRPr="004A79F4" w:rsidRDefault="001D69C7" w:rsidP="001D69C7">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C6392" id="Rectangle 287" o:spid="_x0000_s1028" style="position:absolute;left:0;text-align:left;margin-left:70.5pt;margin-top:673.85pt;width:402.75pt;height:34.8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" filled="f" strokecolor="#1f3920" strokeweight="1.5pt">
                <v:stroke dashstyle="1 1"/>
                <v:textbox>
                  <w:txbxContent>
                    <w:p w14:paraId="4FCB6CB1" w14:textId="57312145" w:rsidR="001D69C7" w:rsidRPr="001D69C7" w:rsidRDefault="001D69C7" w:rsidP="0067495F">
                      <w:pPr>
                        <w:ind w:left="540"/>
                        <w:jc w:val="center"/>
                        <w:rPr>
                          <w:rFonts w:ascii="Barlow" w:hAnsi="Barlow" w:cstheme="minorHAnsi"/>
                          <w:b/>
                          <w:shd w:val="clear" w:color="auto" w:fill="FFFFFF"/>
                        </w:rPr>
                      </w:pPr>
                      <w:r w:rsidRPr="001D69C7">
                        <w:rPr>
                          <w:rFonts w:ascii="Barlow" w:hAnsi="Barlow" w:cstheme="minorHAnsi"/>
                          <w:b/>
                          <w:shd w:val="clear" w:color="auto" w:fill="FFFFFF"/>
                        </w:rPr>
                        <w:t>It is very difficult to access Centrelink support if you use up your compensation payment before the preclusion period is over.</w:t>
                      </w:r>
                    </w:p>
                    <w:p w14:paraId="75996668" w14:textId="6E7D163F" w:rsidR="001D69C7" w:rsidRPr="004A79F4" w:rsidRDefault="001D69C7" w:rsidP="001D69C7">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v:textbox>
                <w10:wrap anchorx="margin" anchory="page"/>
              </v:rect>
            </w:pict>
          </mc:Fallback>
        </mc:AlternateContent>
      </w:r>
    </w:p>
    <w:p w14:paraId="0A02C6FD" w14:textId="77777777" w:rsidR="001D69C7" w:rsidRDefault="001D69C7" w:rsidP="0067495F">
      <w:pPr>
        <w:ind w:left="1440"/>
        <w:rPr>
          <w:rFonts w:ascii="Barlow" w:hAnsi="Barlow" w:cstheme="minorHAnsi"/>
          <w:shd w:val="clear" w:color="auto" w:fill="FFFFFF"/>
        </w:rPr>
      </w:pPr>
    </w:p>
    <w:p w14:paraId="082056DB" w14:textId="2C5312BE" w:rsidR="001D69C7" w:rsidRPr="00344DAF" w:rsidRDefault="001D69C7" w:rsidP="0067495F">
      <w:pPr>
        <w:ind w:left="1440"/>
        <w:rPr>
          <w:rFonts w:ascii="Barlow" w:hAnsi="Barlow" w:cstheme="minorHAnsi"/>
          <w:shd w:val="clear" w:color="auto" w:fill="FFFFFF"/>
        </w:rPr>
      </w:pPr>
      <w:r w:rsidRPr="00344DAF">
        <w:rPr>
          <w:rFonts w:ascii="Barlow" w:hAnsi="Barlow" w:cstheme="minorHAnsi"/>
          <w:shd w:val="clear" w:color="auto" w:fill="FFFFFF"/>
        </w:rPr>
        <w:t>You should plan your finances carefully and obtain advice from a financial counsellor to make you are able to support yourself over the entire preclusion period.</w:t>
      </w:r>
    </w:p>
    <w:p w14:paraId="5BB0B924" w14:textId="77777777" w:rsidR="001D69C7" w:rsidRPr="00344DAF" w:rsidRDefault="001D69C7" w:rsidP="0067495F">
      <w:pPr>
        <w:ind w:left="1440"/>
        <w:rPr>
          <w:rFonts w:ascii="Barlow" w:hAnsi="Barlow"/>
          <w:shd w:val="clear" w:color="auto" w:fill="FFFFFF"/>
        </w:rPr>
      </w:pPr>
      <w:r w:rsidRPr="00344DAF">
        <w:rPr>
          <w:rFonts w:ascii="Barlow" w:hAnsi="Barlow"/>
          <w:shd w:val="clear" w:color="auto" w:fill="FFFFFF"/>
        </w:rPr>
        <w:t>This applies to almost all Centrelink payments.</w:t>
      </w:r>
    </w:p>
    <w:p w14:paraId="30D8B7AA" w14:textId="77777777" w:rsidR="001D69C7" w:rsidRDefault="001D69C7" w:rsidP="001D69C7">
      <w:pPr>
        <w:ind w:left="1170"/>
        <w:rPr>
          <w:rFonts w:ascii="Barlow" w:hAnsi="Barlow"/>
          <w:shd w:val="clear" w:color="auto" w:fill="FFFFFF"/>
        </w:rPr>
      </w:pPr>
    </w:p>
    <w:p w14:paraId="25BB9304" w14:textId="3C8F1F72" w:rsidR="001D69C7" w:rsidRPr="00344DAF" w:rsidRDefault="003314A2" w:rsidP="0067495F">
      <w:pPr>
        <w:ind w:left="1440"/>
        <w:rPr>
          <w:rFonts w:ascii="Barlow" w:hAnsi="Barlow"/>
        </w:rPr>
      </w:pPr>
      <w:r>
        <w:rPr>
          <w:noProof/>
          <w:lang w:val="en-US" w:eastAsia="en-US"/>
        </w:rPr>
        <w:lastRenderedPageBreak/>
        <w:drawing>
          <wp:anchor distT="0" distB="0" distL="114300" distR="114300" simplePos="0" relativeHeight="251827200" behindDoc="0" locked="0" layoutInCell="1" allowOverlap="1" wp14:anchorId="0A1313C5" wp14:editId="4E45B4D4">
            <wp:simplePos x="0" y="0"/>
            <wp:positionH relativeFrom="margin">
              <wp:posOffset>114873</wp:posOffset>
            </wp:positionH>
            <wp:positionV relativeFrom="paragraph">
              <wp:posOffset>739763</wp:posOffset>
            </wp:positionV>
            <wp:extent cx="534010" cy="534010"/>
            <wp:effectExtent l="0" t="0" r="0" b="0"/>
            <wp:wrapNone/>
            <wp:docPr id="449"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sidR="001D69C7" w:rsidRPr="00344DAF">
        <w:rPr>
          <w:rFonts w:ascii="Barlow" w:hAnsi="Barlow"/>
          <w:shd w:val="clear" w:color="auto" w:fill="FFFFFF"/>
        </w:rPr>
        <w:t xml:space="preserve">You may also have to repay money to Centrelink if you were paid a social security payment during the preclusion period. This is called a compensation charge. </w:t>
      </w:r>
      <w:r w:rsidR="001D69C7" w:rsidRPr="00344DAF">
        <w:rPr>
          <w:rFonts w:ascii="Barlow" w:hAnsi="Barlow"/>
        </w:rPr>
        <w:t xml:space="preserve">In rare cases, you may be able to successfully appeal the compensation charge and have the money paid back to you. You should contact your closest </w:t>
      </w:r>
      <w:r w:rsidR="00705CD6">
        <w:rPr>
          <w:rFonts w:ascii="Barlow" w:hAnsi="Barlow"/>
        </w:rPr>
        <w:t>Economic Justice Australia</w:t>
      </w:r>
      <w:r w:rsidR="001D69C7" w:rsidRPr="00344DAF">
        <w:rPr>
          <w:rFonts w:ascii="Barlow" w:hAnsi="Barlow"/>
        </w:rPr>
        <w:t xml:space="preserve"> member centre for further advice on this. To find your closest centre </w:t>
      </w:r>
      <w:r w:rsidR="00790CC1">
        <w:rPr>
          <w:rFonts w:ascii="Barlow" w:hAnsi="Barlow"/>
        </w:rPr>
        <w:t xml:space="preserve">see </w:t>
      </w:r>
      <w:hyperlink r:id="rId19" w:history="1">
        <w:r w:rsidR="00790CC1" w:rsidRPr="00790CC1">
          <w:rPr>
            <w:rStyle w:val="Hyperlink"/>
            <w:rFonts w:ascii="Barlow" w:hAnsi="Barlow"/>
          </w:rPr>
          <w:t>here</w:t>
        </w:r>
      </w:hyperlink>
      <w:r w:rsidR="001D69C7" w:rsidRPr="00344DAF">
        <w:rPr>
          <w:rFonts w:ascii="Barlow" w:hAnsi="Barlow"/>
        </w:rPr>
        <w:t>.</w:t>
      </w:r>
    </w:p>
    <w:p w14:paraId="2803BA60" w14:textId="3C906659" w:rsidR="001D69C7" w:rsidRPr="00344DAF" w:rsidRDefault="001D69C7" w:rsidP="0067495F">
      <w:pPr>
        <w:ind w:left="1440"/>
        <w:rPr>
          <w:rFonts w:ascii="Barlow" w:hAnsi="Barlow"/>
        </w:rPr>
      </w:pPr>
      <w:r w:rsidRPr="00344DAF">
        <w:rPr>
          <w:rFonts w:ascii="Barlow" w:hAnsi="Barlow"/>
        </w:rPr>
        <w:t>See our factsheet ‘Appealing a Centrelink Decision’ for more information on this process</w:t>
      </w:r>
      <w:r w:rsidR="00790CC1">
        <w:rPr>
          <w:rFonts w:ascii="Barlow" w:hAnsi="Barlow"/>
        </w:rPr>
        <w:t xml:space="preserve">, </w:t>
      </w:r>
      <w:hyperlink r:id="rId20" w:history="1">
        <w:r w:rsidR="00790CC1" w:rsidRPr="00790CC1">
          <w:rPr>
            <w:rStyle w:val="Hyperlink"/>
            <w:rFonts w:ascii="Barlow" w:hAnsi="Barlow"/>
          </w:rPr>
          <w:t>here</w:t>
        </w:r>
      </w:hyperlink>
      <w:r w:rsidRPr="00344DAF">
        <w:rPr>
          <w:rFonts w:ascii="Barlow" w:hAnsi="Barlow"/>
        </w:rPr>
        <w:t>.</w:t>
      </w:r>
    </w:p>
    <w:p w14:paraId="3211B803" w14:textId="760FEBB1" w:rsidR="001D69C7" w:rsidRPr="00344DAF" w:rsidRDefault="001D69C7" w:rsidP="0067495F">
      <w:pPr>
        <w:ind w:left="1440"/>
        <w:rPr>
          <w:rFonts w:ascii="Barlow" w:hAnsi="Barlow"/>
          <w:shd w:val="clear" w:color="auto" w:fill="FFFFFF"/>
        </w:rPr>
      </w:pPr>
      <w:r w:rsidRPr="00344DAF">
        <w:rPr>
          <w:rFonts w:ascii="Barlow" w:hAnsi="Barlow"/>
          <w:shd w:val="clear" w:color="auto" w:fill="FFFFFF"/>
        </w:rPr>
        <w:t xml:space="preserve">Some </w:t>
      </w:r>
      <w:r w:rsidR="00790CC1">
        <w:rPr>
          <w:rFonts w:ascii="Barlow" w:hAnsi="Barlow"/>
          <w:shd w:val="clear" w:color="auto" w:fill="FFFFFF"/>
        </w:rPr>
        <w:t xml:space="preserve">Centrelink payments are not subject to </w:t>
      </w:r>
      <w:r w:rsidRPr="00344DAF">
        <w:rPr>
          <w:rFonts w:ascii="Barlow" w:hAnsi="Barlow"/>
          <w:shd w:val="clear" w:color="auto" w:fill="FFFFFF"/>
        </w:rPr>
        <w:t>a preclusion period. You should contact Centrelink to see if you are eligible for any of these payments:</w:t>
      </w:r>
    </w:p>
    <w:p w14:paraId="6CCD1B56" w14:textId="77777777" w:rsidR="001D69C7" w:rsidRPr="00344DAF" w:rsidRDefault="001D69C7" w:rsidP="0067495F">
      <w:pPr>
        <w:pStyle w:val="ListParagraph"/>
        <w:numPr>
          <w:ilvl w:val="0"/>
          <w:numId w:val="35"/>
        </w:numPr>
        <w:spacing w:after="160" w:line="259" w:lineRule="auto"/>
        <w:ind w:left="1440"/>
        <w:rPr>
          <w:rFonts w:ascii="Barlow" w:hAnsi="Barlow"/>
          <w:shd w:val="clear" w:color="auto" w:fill="FFFFFF"/>
        </w:rPr>
      </w:pPr>
      <w:r w:rsidRPr="00344DAF">
        <w:rPr>
          <w:rFonts w:ascii="Barlow" w:hAnsi="Barlow"/>
          <w:shd w:val="clear" w:color="auto" w:fill="FFFFFF"/>
        </w:rPr>
        <w:t>Family Tax Benefit, if you have children and provide them with care,</w:t>
      </w:r>
    </w:p>
    <w:p w14:paraId="139EA0B1" w14:textId="77777777" w:rsidR="001D69C7" w:rsidRPr="00344DAF" w:rsidRDefault="001D69C7" w:rsidP="0067495F">
      <w:pPr>
        <w:pStyle w:val="ListParagraph"/>
        <w:numPr>
          <w:ilvl w:val="0"/>
          <w:numId w:val="35"/>
        </w:numPr>
        <w:spacing w:after="160" w:line="259" w:lineRule="auto"/>
        <w:ind w:left="1440"/>
        <w:rPr>
          <w:rFonts w:ascii="Barlow" w:hAnsi="Barlow"/>
          <w:shd w:val="clear" w:color="auto" w:fill="FFFFFF"/>
        </w:rPr>
      </w:pPr>
      <w:r w:rsidRPr="00344DAF">
        <w:rPr>
          <w:rFonts w:ascii="Barlow" w:hAnsi="Barlow"/>
          <w:shd w:val="clear" w:color="auto" w:fill="FFFFFF"/>
        </w:rPr>
        <w:t>Carer Allowance, if you care for a person on a daily basis, or</w:t>
      </w:r>
    </w:p>
    <w:p w14:paraId="47874FE3" w14:textId="77777777" w:rsidR="001D69C7" w:rsidRPr="00344DAF" w:rsidRDefault="001D69C7" w:rsidP="0067495F">
      <w:pPr>
        <w:pStyle w:val="ListParagraph"/>
        <w:numPr>
          <w:ilvl w:val="0"/>
          <w:numId w:val="35"/>
        </w:numPr>
        <w:spacing w:after="160" w:line="259" w:lineRule="auto"/>
        <w:ind w:left="1440"/>
        <w:rPr>
          <w:rFonts w:ascii="Barlow" w:hAnsi="Barlow"/>
          <w:shd w:val="clear" w:color="auto" w:fill="FFFFFF"/>
        </w:rPr>
      </w:pPr>
      <w:r w:rsidRPr="00344DAF">
        <w:rPr>
          <w:rFonts w:ascii="Barlow" w:hAnsi="Barlow"/>
          <w:shd w:val="clear" w:color="auto" w:fill="FFFFFF"/>
        </w:rPr>
        <w:t>Mobility Allowance, if you require substantial assistance to use public transport because of a disability (closed to new entrants from 1 July 2020).</w:t>
      </w:r>
    </w:p>
    <w:p w14:paraId="6BDDA924" w14:textId="245825BC" w:rsidR="001D69C7" w:rsidRDefault="001D69C7" w:rsidP="0067495F">
      <w:pPr>
        <w:ind w:left="1440"/>
        <w:rPr>
          <w:rFonts w:ascii="Barlow" w:eastAsia="Times New Roman" w:hAnsi="Barlow"/>
          <w:b/>
          <w:color w:val="314271"/>
          <w:sz w:val="28"/>
          <w:szCs w:val="32"/>
          <w:lang w:eastAsia="en-US"/>
        </w:rPr>
      </w:pPr>
      <w:r w:rsidRPr="00344DAF">
        <w:rPr>
          <w:rFonts w:ascii="Barlow" w:hAnsi="Barlow"/>
          <w:shd w:val="clear" w:color="auto" w:fill="FFFFFF"/>
        </w:rPr>
        <w:t xml:space="preserve">You might be eligible for a </w:t>
      </w:r>
      <w:r w:rsidR="00947F53" w:rsidRPr="00344DAF">
        <w:rPr>
          <w:rFonts w:ascii="Barlow" w:hAnsi="Barlow"/>
          <w:shd w:val="clear" w:color="auto" w:fill="FFFFFF"/>
        </w:rPr>
        <w:t>Low-Income</w:t>
      </w:r>
      <w:r w:rsidRPr="00344DAF">
        <w:rPr>
          <w:rFonts w:ascii="Barlow" w:hAnsi="Barlow"/>
          <w:shd w:val="clear" w:color="auto" w:fill="FFFFFF"/>
        </w:rPr>
        <w:t xml:space="preserve"> Health Care Card 12 months after you receive compensation. </w:t>
      </w:r>
    </w:p>
    <w:p w14:paraId="78070264" w14:textId="4AF9CA96" w:rsidR="001D69C7" w:rsidRDefault="001D69C7" w:rsidP="001D69C7">
      <w:pPr>
        <w:tabs>
          <w:tab w:val="left" w:pos="720"/>
          <w:tab w:val="left" w:pos="1080"/>
        </w:tabs>
        <w:spacing w:after="0"/>
        <w:ind w:left="270"/>
        <w:rPr>
          <w:rFonts w:ascii="Barlow" w:eastAsia="Times New Roman" w:hAnsi="Barlow" w:cs="Calibri"/>
        </w:rPr>
      </w:pPr>
      <w:r>
        <w:rPr>
          <w:rFonts w:ascii="Barlow" w:eastAsia="Times New Roman" w:hAnsi="Barlow"/>
          <w:b/>
          <w:color w:val="314271"/>
          <w:sz w:val="28"/>
          <w:szCs w:val="32"/>
          <w:lang w:eastAsia="en-US"/>
        </w:rPr>
        <w:t>How long is a compensation preclusion period?</w:t>
      </w:r>
    </w:p>
    <w:p w14:paraId="527C36C6" w14:textId="081D97A4" w:rsidR="001D69C7" w:rsidRDefault="003314A2" w:rsidP="00C82CD6">
      <w:pPr>
        <w:tabs>
          <w:tab w:val="left" w:pos="720"/>
          <w:tab w:val="left" w:pos="1080"/>
        </w:tabs>
        <w:spacing w:after="0"/>
        <w:ind w:left="270"/>
        <w:rPr>
          <w:rFonts w:ascii="Barlow" w:eastAsia="Times New Roman" w:hAnsi="Barlow" w:cs="Calibri"/>
        </w:rPr>
      </w:pPr>
      <w:r>
        <w:rPr>
          <w:noProof/>
          <w:lang w:val="en-US" w:eastAsia="en-US"/>
        </w:rPr>
        <w:drawing>
          <wp:anchor distT="0" distB="0" distL="114300" distR="114300" simplePos="0" relativeHeight="251823104" behindDoc="0" locked="0" layoutInCell="1" allowOverlap="1" wp14:anchorId="73898EF2" wp14:editId="70E23177">
            <wp:simplePos x="0" y="0"/>
            <wp:positionH relativeFrom="margin">
              <wp:posOffset>71022</wp:posOffset>
            </wp:positionH>
            <wp:positionV relativeFrom="page">
              <wp:posOffset>4656467</wp:posOffset>
            </wp:positionV>
            <wp:extent cx="715010" cy="715010"/>
            <wp:effectExtent l="0" t="0" r="0" b="0"/>
            <wp:wrapNone/>
            <wp:docPr id="248" name="Graphic 248"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ailycalendar.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15010" cy="715010"/>
                    </a:xfrm>
                    <a:prstGeom prst="rect">
                      <a:avLst/>
                    </a:prstGeom>
                  </pic:spPr>
                </pic:pic>
              </a:graphicData>
            </a:graphic>
            <wp14:sizeRelH relativeFrom="margin">
              <wp14:pctWidth>0</wp14:pctWidth>
            </wp14:sizeRelH>
            <wp14:sizeRelV relativeFrom="margin">
              <wp14:pctHeight>0</wp14:pctHeight>
            </wp14:sizeRelV>
          </wp:anchor>
        </w:drawing>
      </w:r>
    </w:p>
    <w:p w14:paraId="7264B59E" w14:textId="67F3B796" w:rsidR="001D69C7" w:rsidRPr="00344DAF" w:rsidRDefault="001D69C7" w:rsidP="0067495F">
      <w:pPr>
        <w:ind w:left="1440"/>
        <w:rPr>
          <w:rFonts w:ascii="Barlow" w:hAnsi="Barlow"/>
        </w:rPr>
      </w:pPr>
      <w:r w:rsidRPr="00344DAF">
        <w:rPr>
          <w:rFonts w:ascii="Barlow" w:hAnsi="Barlow"/>
        </w:rPr>
        <w:t xml:space="preserve">In most cases, the preclusion period is calculated from the date you lost your capacity to earn, which is usually the date of the personal injury that relates to the compensation payment. </w:t>
      </w:r>
    </w:p>
    <w:p w14:paraId="1C987473" w14:textId="0EA0F385" w:rsidR="001D69C7" w:rsidRPr="00344DAF" w:rsidRDefault="001D69C7" w:rsidP="0067495F">
      <w:pPr>
        <w:ind w:left="1440"/>
        <w:rPr>
          <w:rFonts w:ascii="Barlow" w:hAnsi="Barlow"/>
        </w:rPr>
      </w:pPr>
      <w:r w:rsidRPr="00344DAF">
        <w:rPr>
          <w:rFonts w:ascii="Barlow" w:hAnsi="Barlow"/>
        </w:rPr>
        <w:t>Centrelink uses a specific formula for working out the length of your preclusion period. The specific length of your preclusion period will be determined by Centrelink after you have given them information about your compensation payment. You can get an estimate of the preclusion period length by using Centrelink’s online calculator</w:t>
      </w:r>
      <w:r w:rsidR="002E7E6F">
        <w:rPr>
          <w:rFonts w:ascii="Barlow" w:hAnsi="Barlow"/>
        </w:rPr>
        <w:t>.</w:t>
      </w:r>
    </w:p>
    <w:p w14:paraId="175E451E" w14:textId="3131F9F6" w:rsidR="001D69C7" w:rsidRDefault="001D69C7" w:rsidP="0067495F">
      <w:pPr>
        <w:ind w:left="1440"/>
        <w:rPr>
          <w:rFonts w:ascii="Barlow" w:eastAsia="Times New Roman" w:hAnsi="Barlow"/>
          <w:b/>
          <w:color w:val="314271"/>
          <w:sz w:val="28"/>
          <w:szCs w:val="32"/>
          <w:lang w:eastAsia="en-US"/>
        </w:rPr>
      </w:pPr>
      <w:r w:rsidRPr="00344DAF">
        <w:rPr>
          <w:rFonts w:ascii="Barlow" w:hAnsi="Barlow"/>
        </w:rPr>
        <w:t xml:space="preserve">Your total lump sum compensation payment is used to calculate the preclusion period even if you did not receive </w:t>
      </w:r>
      <w:proofErr w:type="gramStart"/>
      <w:r w:rsidRPr="00344DAF">
        <w:rPr>
          <w:rFonts w:ascii="Barlow" w:hAnsi="Barlow"/>
        </w:rPr>
        <w:t>all of</w:t>
      </w:r>
      <w:proofErr w:type="gramEnd"/>
      <w:r w:rsidRPr="00344DAF">
        <w:rPr>
          <w:rFonts w:ascii="Barlow" w:hAnsi="Barlow"/>
        </w:rPr>
        <w:t xml:space="preserve"> the money. For example, even if you used some of the compensation payment to pay for legal fees, the total amount you settled for is used to calculate the preclusion period.</w:t>
      </w:r>
    </w:p>
    <w:p w14:paraId="6C2C96CB" w14:textId="16A37222" w:rsidR="001D69C7" w:rsidRDefault="001D69C7" w:rsidP="00C82CD6">
      <w:pPr>
        <w:tabs>
          <w:tab w:val="left" w:pos="720"/>
          <w:tab w:val="left" w:pos="1080"/>
        </w:tabs>
        <w:spacing w:after="0"/>
        <w:ind w:left="270"/>
        <w:rPr>
          <w:rFonts w:ascii="Barlow" w:eastAsia="Times New Roman" w:hAnsi="Barlow" w:cs="Calibri"/>
        </w:rPr>
      </w:pPr>
      <w:r>
        <w:rPr>
          <w:rFonts w:ascii="Barlow" w:eastAsia="Times New Roman" w:hAnsi="Barlow"/>
          <w:b/>
          <w:color w:val="314271"/>
          <w:sz w:val="28"/>
          <w:szCs w:val="32"/>
          <w:lang w:eastAsia="en-US"/>
        </w:rPr>
        <w:t>When can a compensation preclusion period be reduced?</w:t>
      </w:r>
    </w:p>
    <w:p w14:paraId="1E38D609" w14:textId="00FEA5B1" w:rsidR="001D69C7" w:rsidRDefault="001D69C7" w:rsidP="00C82CD6">
      <w:pPr>
        <w:tabs>
          <w:tab w:val="left" w:pos="720"/>
          <w:tab w:val="left" w:pos="1080"/>
        </w:tabs>
        <w:spacing w:after="0"/>
        <w:ind w:left="270"/>
        <w:rPr>
          <w:rFonts w:ascii="Barlow" w:eastAsia="Times New Roman" w:hAnsi="Barlow" w:cs="Calibri"/>
        </w:rPr>
      </w:pPr>
    </w:p>
    <w:p w14:paraId="316555F2" w14:textId="60E909AA" w:rsidR="001D69C7" w:rsidRPr="00344DAF" w:rsidRDefault="003314A2" w:rsidP="0067495F">
      <w:pPr>
        <w:ind w:left="1440"/>
        <w:rPr>
          <w:rFonts w:ascii="Barlow" w:hAnsi="Barlow"/>
        </w:rPr>
      </w:pPr>
      <w:r>
        <w:rPr>
          <w:noProof/>
          <w:lang w:val="en-US" w:eastAsia="en-US"/>
        </w:rPr>
        <w:drawing>
          <wp:anchor distT="0" distB="0" distL="114300" distR="114300" simplePos="0" relativeHeight="251825152" behindDoc="0" locked="0" layoutInCell="1" allowOverlap="1" wp14:anchorId="7E020147" wp14:editId="0BA162B4">
            <wp:simplePos x="0" y="0"/>
            <wp:positionH relativeFrom="column">
              <wp:posOffset>117864</wp:posOffset>
            </wp:positionH>
            <wp:positionV relativeFrom="paragraph">
              <wp:posOffset>6944</wp:posOffset>
            </wp:positionV>
            <wp:extent cx="541324" cy="541324"/>
            <wp:effectExtent l="0" t="0" r="0" b="0"/>
            <wp:wrapNone/>
            <wp:docPr id="443" name="Graphic 443" descr="Un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unlock.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541324" cy="541324"/>
                    </a:xfrm>
                    <a:prstGeom prst="rect">
                      <a:avLst/>
                    </a:prstGeom>
                  </pic:spPr>
                </pic:pic>
              </a:graphicData>
            </a:graphic>
            <wp14:sizeRelH relativeFrom="margin">
              <wp14:pctWidth>0</wp14:pctWidth>
            </wp14:sizeRelH>
            <wp14:sizeRelV relativeFrom="margin">
              <wp14:pctHeight>0</wp14:pctHeight>
            </wp14:sizeRelV>
          </wp:anchor>
        </w:drawing>
      </w:r>
      <w:r w:rsidR="001D69C7" w:rsidRPr="00344DAF">
        <w:rPr>
          <w:rFonts w:ascii="Barlow" w:hAnsi="Barlow"/>
        </w:rPr>
        <w:t>In most cases, the preclusion period cannot be reduced. You will need to show that there are ‘special circumstances’ for the period to be reduced. ‘Special circumstances’ mean that your situation is unusual, unforeseen or exceptional and that this creates extreme hardship or an unjust or unreasonable situation.</w:t>
      </w:r>
      <w:r w:rsidRPr="00344DAF">
        <w:rPr>
          <w:rFonts w:ascii="Barlow" w:hAnsi="Barlow"/>
        </w:rPr>
        <w:t xml:space="preserve"> </w:t>
      </w:r>
    </w:p>
    <w:p w14:paraId="179EE162" w14:textId="2853D369" w:rsidR="001D69C7" w:rsidRPr="00344DAF" w:rsidRDefault="001D69C7" w:rsidP="0067495F">
      <w:pPr>
        <w:ind w:left="1440"/>
        <w:rPr>
          <w:rFonts w:ascii="Barlow" w:hAnsi="Barlow"/>
        </w:rPr>
      </w:pPr>
      <w:r w:rsidRPr="00344DAF">
        <w:rPr>
          <w:rFonts w:ascii="Barlow" w:hAnsi="Barlow"/>
        </w:rPr>
        <w:t xml:space="preserve">If you </w:t>
      </w:r>
      <w:r w:rsidR="00790CC1">
        <w:rPr>
          <w:rFonts w:ascii="Barlow" w:hAnsi="Barlow"/>
        </w:rPr>
        <w:t>have received a compensation lump sum and you no longer have enough left to live on</w:t>
      </w:r>
      <w:r w:rsidRPr="00344DAF">
        <w:rPr>
          <w:rFonts w:ascii="Barlow" w:hAnsi="Barlow"/>
        </w:rPr>
        <w:t xml:space="preserve">, you should lodge a claim for a Centrelink payment. If it is rejected, you can ask for a review of the decision by an Authorised Review Officer. Decisions about preclusion periods are rarely changed, so it is a good idea to get legal advice from one of our member </w:t>
      </w:r>
      <w:r w:rsidR="00E844CA" w:rsidRPr="00344DAF">
        <w:rPr>
          <w:rFonts w:ascii="Barlow" w:hAnsi="Barlow"/>
        </w:rPr>
        <w:t>centres</w:t>
      </w:r>
      <w:r w:rsidRPr="00344DAF">
        <w:rPr>
          <w:rFonts w:ascii="Barlow" w:hAnsi="Barlow"/>
        </w:rPr>
        <w:t xml:space="preserve"> before asking for a review.</w:t>
      </w:r>
    </w:p>
    <w:p w14:paraId="4539367B" w14:textId="77777777" w:rsidR="001D69C7" w:rsidRPr="00344DAF" w:rsidRDefault="001D69C7" w:rsidP="0067495F">
      <w:pPr>
        <w:ind w:left="1440"/>
        <w:rPr>
          <w:rFonts w:ascii="Barlow" w:hAnsi="Barlow"/>
        </w:rPr>
      </w:pPr>
      <w:r w:rsidRPr="00344DAF">
        <w:rPr>
          <w:rFonts w:ascii="Barlow" w:hAnsi="Barlow"/>
        </w:rPr>
        <w:t>See our factsheet ‘Appealing to Centrelink’ for more information on this process.</w:t>
      </w:r>
    </w:p>
    <w:p w14:paraId="4427278E" w14:textId="6ECEC4FF" w:rsidR="001D69C7" w:rsidRDefault="001D69C7" w:rsidP="0067495F">
      <w:pPr>
        <w:tabs>
          <w:tab w:val="left" w:pos="720"/>
          <w:tab w:val="left" w:pos="1080"/>
        </w:tabs>
        <w:spacing w:after="0"/>
        <w:ind w:left="1440"/>
        <w:rPr>
          <w:rFonts w:ascii="Barlow" w:eastAsia="Times New Roman" w:hAnsi="Barlow" w:cs="Calibri"/>
        </w:rPr>
      </w:pPr>
      <w:r w:rsidRPr="00344DAF">
        <w:rPr>
          <w:rFonts w:ascii="Barlow" w:hAnsi="Barlow"/>
        </w:rPr>
        <w:t>It is important to supply Centrelink with evidence about your compensation payment and special circumstances</w:t>
      </w:r>
      <w:r>
        <w:rPr>
          <w:rFonts w:ascii="Barlow" w:hAnsi="Barlow"/>
        </w:rPr>
        <w:t>.</w:t>
      </w:r>
      <w:r w:rsidR="003314A2">
        <w:rPr>
          <w:rFonts w:ascii="Barlow" w:hAnsi="Barlow"/>
        </w:rPr>
        <w:t xml:space="preserve"> See the next page for examples of the types of evidence you can provide.</w:t>
      </w:r>
    </w:p>
    <w:p w14:paraId="6BEF95BA" w14:textId="5CDE824A" w:rsidR="001D69C7" w:rsidRDefault="001D69C7" w:rsidP="0067495F">
      <w:pPr>
        <w:tabs>
          <w:tab w:val="left" w:pos="720"/>
          <w:tab w:val="left" w:pos="1080"/>
        </w:tabs>
        <w:spacing w:after="0"/>
        <w:ind w:left="1440"/>
        <w:rPr>
          <w:rFonts w:ascii="Barlow" w:eastAsia="Times New Roman" w:hAnsi="Barlow" w:cs="Calibri"/>
        </w:rPr>
      </w:pPr>
    </w:p>
    <w:p w14:paraId="5F3949D1" w14:textId="0267FCEE" w:rsidR="001D69C7" w:rsidRDefault="001D69C7" w:rsidP="00C82CD6">
      <w:pPr>
        <w:tabs>
          <w:tab w:val="left" w:pos="720"/>
          <w:tab w:val="left" w:pos="1080"/>
        </w:tabs>
        <w:spacing w:after="0"/>
        <w:ind w:left="270"/>
        <w:rPr>
          <w:rFonts w:ascii="Barlow" w:eastAsia="Times New Roman" w:hAnsi="Barlow" w:cs="Calibri"/>
        </w:rPr>
      </w:pPr>
    </w:p>
    <w:p w14:paraId="6A5EEFC7" w14:textId="39325038" w:rsidR="001D69C7" w:rsidRDefault="001D69C7" w:rsidP="00C82CD6">
      <w:pPr>
        <w:tabs>
          <w:tab w:val="left" w:pos="720"/>
          <w:tab w:val="left" w:pos="1080"/>
        </w:tabs>
        <w:spacing w:after="0"/>
        <w:ind w:left="270"/>
        <w:rPr>
          <w:rFonts w:ascii="Barlow" w:eastAsia="Times New Roman" w:hAnsi="Barlow" w:cs="Calibri"/>
        </w:rPr>
      </w:pPr>
    </w:p>
    <w:p w14:paraId="5A3C4770" w14:textId="558D7E62" w:rsidR="00522BEF" w:rsidRDefault="00522BEF" w:rsidP="00C82CD6">
      <w:pPr>
        <w:tabs>
          <w:tab w:val="left" w:pos="720"/>
          <w:tab w:val="left" w:pos="1080"/>
        </w:tabs>
        <w:spacing w:after="0"/>
        <w:ind w:left="270"/>
        <w:rPr>
          <w:rFonts w:ascii="Barlow" w:eastAsia="Times New Roman" w:hAnsi="Barlow" w:cs="Calibri"/>
        </w:rPr>
      </w:pPr>
    </w:p>
    <w:p w14:paraId="3036689E" w14:textId="32584845" w:rsidR="00522BEF" w:rsidRDefault="00522BEF" w:rsidP="00C82CD6">
      <w:pPr>
        <w:tabs>
          <w:tab w:val="left" w:pos="720"/>
          <w:tab w:val="left" w:pos="1080"/>
        </w:tabs>
        <w:spacing w:after="0"/>
        <w:ind w:left="270"/>
        <w:rPr>
          <w:rFonts w:ascii="Barlow" w:eastAsia="Times New Roman" w:hAnsi="Barlow" w:cs="Calibri"/>
        </w:rPr>
      </w:pPr>
    </w:p>
    <w:p w14:paraId="7FD954DB" w14:textId="77777777" w:rsidR="00522BEF" w:rsidRDefault="00522BEF" w:rsidP="00C82CD6">
      <w:pPr>
        <w:tabs>
          <w:tab w:val="left" w:pos="720"/>
          <w:tab w:val="left" w:pos="1080"/>
        </w:tabs>
        <w:spacing w:after="0"/>
        <w:ind w:left="270"/>
        <w:rPr>
          <w:rFonts w:ascii="Barlow" w:eastAsia="Times New Roman" w:hAnsi="Barlow" w:cs="Calibri"/>
        </w:rPr>
      </w:pPr>
    </w:p>
    <w:tbl>
      <w:tblPr>
        <w:tblStyle w:val="TableGrid"/>
        <w:tblW w:w="0" w:type="auto"/>
        <w:tblLook w:val="04A0" w:firstRow="1" w:lastRow="0" w:firstColumn="1" w:lastColumn="0" w:noHBand="0" w:noVBand="1"/>
      </w:tblPr>
      <w:tblGrid>
        <w:gridCol w:w="5125"/>
        <w:gridCol w:w="4225"/>
      </w:tblGrid>
      <w:tr w:rsidR="001D69C7" w:rsidRPr="00344DAF" w14:paraId="6376B64B" w14:textId="77777777" w:rsidTr="003314A2">
        <w:trPr>
          <w:trHeight w:val="404"/>
        </w:trPr>
        <w:tc>
          <w:tcPr>
            <w:tcW w:w="9350" w:type="dxa"/>
            <w:gridSpan w:val="2"/>
            <w:shd w:val="clear" w:color="auto" w:fill="EAD25F"/>
          </w:tcPr>
          <w:p w14:paraId="3DF10C6E" w14:textId="0F3FC1A3" w:rsidR="001D69C7" w:rsidRPr="00344DAF" w:rsidRDefault="001D69C7" w:rsidP="001D69C7">
            <w:pPr>
              <w:rPr>
                <w:rFonts w:ascii="Barlow" w:hAnsi="Barlow"/>
              </w:rPr>
            </w:pPr>
            <w:r w:rsidRPr="00344DAF">
              <w:rPr>
                <w:rFonts w:ascii="Barlow" w:hAnsi="Barlow"/>
                <w:b/>
              </w:rPr>
              <w:t>Evidence about how you spent the compensation money</w:t>
            </w:r>
          </w:p>
        </w:tc>
      </w:tr>
      <w:tr w:rsidR="001D69C7" w:rsidRPr="00344DAF" w14:paraId="7B976C33" w14:textId="77777777" w:rsidTr="004D7806">
        <w:tc>
          <w:tcPr>
            <w:tcW w:w="5125" w:type="dxa"/>
          </w:tcPr>
          <w:p w14:paraId="5C3C4F62" w14:textId="77777777" w:rsidR="001D69C7" w:rsidRPr="00344DAF" w:rsidRDefault="001D69C7" w:rsidP="004D7806">
            <w:pPr>
              <w:rPr>
                <w:rFonts w:ascii="Barlow" w:hAnsi="Barlow"/>
              </w:rPr>
            </w:pPr>
            <w:r w:rsidRPr="00344DAF">
              <w:rPr>
                <w:rFonts w:ascii="Barlow" w:hAnsi="Barlow"/>
              </w:rPr>
              <w:t>how much you were paid in compensation and how much money you actually received</w:t>
            </w:r>
          </w:p>
        </w:tc>
        <w:tc>
          <w:tcPr>
            <w:tcW w:w="4225" w:type="dxa"/>
          </w:tcPr>
          <w:p w14:paraId="7040A8C4" w14:textId="719C08CE" w:rsidR="001D69C7" w:rsidRPr="00344DAF" w:rsidRDefault="001D69C7" w:rsidP="001D69C7">
            <w:pPr>
              <w:rPr>
                <w:rFonts w:ascii="Barlow" w:hAnsi="Barlow"/>
              </w:rPr>
            </w:pPr>
            <w:r w:rsidRPr="00344DAF">
              <w:rPr>
                <w:rFonts w:ascii="Barlow" w:hAnsi="Barlow"/>
              </w:rPr>
              <w:t>letter from the lawyer who represented you in the compensation matter and/or letter showing your legal fees</w:t>
            </w:r>
          </w:p>
        </w:tc>
      </w:tr>
      <w:tr w:rsidR="001D69C7" w:rsidRPr="00344DAF" w14:paraId="6C56042E" w14:textId="77777777" w:rsidTr="004D7806">
        <w:tc>
          <w:tcPr>
            <w:tcW w:w="5125" w:type="dxa"/>
          </w:tcPr>
          <w:p w14:paraId="7B1ECA3F" w14:textId="77777777" w:rsidR="001D69C7" w:rsidRPr="00344DAF" w:rsidRDefault="001D69C7" w:rsidP="004D7806">
            <w:pPr>
              <w:rPr>
                <w:rFonts w:ascii="Barlow" w:hAnsi="Barlow"/>
              </w:rPr>
            </w:pPr>
            <w:r w:rsidRPr="00344DAF">
              <w:rPr>
                <w:rFonts w:ascii="Barlow" w:hAnsi="Barlow"/>
              </w:rPr>
              <w:t>expenditure</w:t>
            </w:r>
          </w:p>
        </w:tc>
        <w:tc>
          <w:tcPr>
            <w:tcW w:w="4225" w:type="dxa"/>
          </w:tcPr>
          <w:p w14:paraId="6500D771" w14:textId="6528DD9B" w:rsidR="001D69C7" w:rsidRPr="00344DAF" w:rsidRDefault="001D69C7" w:rsidP="001D69C7">
            <w:pPr>
              <w:rPr>
                <w:rFonts w:ascii="Barlow" w:hAnsi="Barlow"/>
              </w:rPr>
            </w:pPr>
            <w:r w:rsidRPr="00344DAF">
              <w:rPr>
                <w:rFonts w:ascii="Barlow" w:hAnsi="Barlow"/>
              </w:rPr>
              <w:t>bank statements and/or receipts for major purchases such as a house, car, renovations to accommodation your disabilities, loans, funerals, etc.</w:t>
            </w:r>
          </w:p>
        </w:tc>
      </w:tr>
      <w:tr w:rsidR="001D69C7" w:rsidRPr="00344DAF" w14:paraId="204EB652" w14:textId="77777777" w:rsidTr="003314A2">
        <w:tc>
          <w:tcPr>
            <w:tcW w:w="9350" w:type="dxa"/>
            <w:gridSpan w:val="2"/>
            <w:shd w:val="clear" w:color="auto" w:fill="EAD25F"/>
          </w:tcPr>
          <w:p w14:paraId="722C15D6" w14:textId="6A02F774" w:rsidR="001D69C7" w:rsidRPr="00344DAF" w:rsidRDefault="001D69C7" w:rsidP="001D69C7">
            <w:pPr>
              <w:rPr>
                <w:rFonts w:ascii="Barlow" w:hAnsi="Barlow"/>
              </w:rPr>
            </w:pPr>
            <w:r w:rsidRPr="00344DAF">
              <w:rPr>
                <w:rFonts w:ascii="Barlow" w:hAnsi="Barlow"/>
                <w:b/>
              </w:rPr>
              <w:t>Evidence showing your circumstances are unusual, unforeseen or exceptional</w:t>
            </w:r>
          </w:p>
        </w:tc>
      </w:tr>
      <w:tr w:rsidR="001D69C7" w:rsidRPr="00344DAF" w14:paraId="5E19F9B4" w14:textId="77777777" w:rsidTr="004D7806">
        <w:tc>
          <w:tcPr>
            <w:tcW w:w="5125" w:type="dxa"/>
          </w:tcPr>
          <w:p w14:paraId="06B519C5" w14:textId="77777777" w:rsidR="001D69C7" w:rsidRPr="00344DAF" w:rsidRDefault="001D69C7" w:rsidP="004D7806">
            <w:pPr>
              <w:rPr>
                <w:rFonts w:ascii="Barlow" w:hAnsi="Barlow"/>
              </w:rPr>
            </w:pPr>
            <w:r w:rsidRPr="00344DAF">
              <w:rPr>
                <w:rFonts w:ascii="Barlow" w:hAnsi="Barlow"/>
              </w:rPr>
              <w:t>the impact of a health condition or disability suffered by you or a member of your family</w:t>
            </w:r>
          </w:p>
        </w:tc>
        <w:tc>
          <w:tcPr>
            <w:tcW w:w="4225" w:type="dxa"/>
          </w:tcPr>
          <w:p w14:paraId="4308BBF5" w14:textId="77777777" w:rsidR="001D69C7" w:rsidRDefault="001D69C7" w:rsidP="001D69C7">
            <w:pPr>
              <w:rPr>
                <w:rFonts w:ascii="Barlow" w:hAnsi="Barlow"/>
              </w:rPr>
            </w:pPr>
            <w:r w:rsidRPr="00344DAF">
              <w:rPr>
                <w:rFonts w:ascii="Barlow" w:hAnsi="Barlow"/>
              </w:rPr>
              <w:t>medical report</w:t>
            </w:r>
          </w:p>
          <w:p w14:paraId="5C199FF2" w14:textId="17A8D539" w:rsidR="001D69C7" w:rsidRPr="00344DAF" w:rsidRDefault="001D69C7" w:rsidP="001D69C7">
            <w:pPr>
              <w:rPr>
                <w:rFonts w:ascii="Barlow" w:hAnsi="Barlow"/>
              </w:rPr>
            </w:pPr>
          </w:p>
        </w:tc>
      </w:tr>
      <w:tr w:rsidR="001D69C7" w:rsidRPr="00344DAF" w14:paraId="0CBA9925" w14:textId="77777777" w:rsidTr="004D7806">
        <w:tc>
          <w:tcPr>
            <w:tcW w:w="5125" w:type="dxa"/>
          </w:tcPr>
          <w:p w14:paraId="258D52B9" w14:textId="77777777" w:rsidR="001D69C7" w:rsidRPr="00344DAF" w:rsidRDefault="001D69C7" w:rsidP="004D7806">
            <w:pPr>
              <w:rPr>
                <w:rFonts w:ascii="Barlow" w:hAnsi="Barlow"/>
              </w:rPr>
            </w:pPr>
            <w:r w:rsidRPr="00344DAF">
              <w:rPr>
                <w:rFonts w:ascii="Barlow" w:hAnsi="Barlow"/>
              </w:rPr>
              <w:t>the impact of severe emotional stress on your health</w:t>
            </w:r>
          </w:p>
          <w:p w14:paraId="39AB3F00" w14:textId="77777777" w:rsidR="001D69C7" w:rsidRPr="00344DAF" w:rsidRDefault="001D69C7" w:rsidP="004D7806">
            <w:pPr>
              <w:rPr>
                <w:rFonts w:ascii="Barlow" w:hAnsi="Barlow"/>
              </w:rPr>
            </w:pPr>
          </w:p>
        </w:tc>
        <w:tc>
          <w:tcPr>
            <w:tcW w:w="4225" w:type="dxa"/>
          </w:tcPr>
          <w:p w14:paraId="799CBAE3" w14:textId="77777777" w:rsidR="001D69C7" w:rsidRPr="00344DAF" w:rsidRDefault="001D69C7" w:rsidP="004D7806">
            <w:pPr>
              <w:rPr>
                <w:rFonts w:ascii="Barlow" w:hAnsi="Barlow"/>
              </w:rPr>
            </w:pPr>
            <w:r w:rsidRPr="00344DAF">
              <w:rPr>
                <w:rFonts w:ascii="Barlow" w:hAnsi="Barlow"/>
              </w:rPr>
              <w:t>medical report</w:t>
            </w:r>
          </w:p>
        </w:tc>
      </w:tr>
      <w:tr w:rsidR="001D69C7" w:rsidRPr="00344DAF" w14:paraId="24E9A039" w14:textId="77777777" w:rsidTr="004D7806">
        <w:tc>
          <w:tcPr>
            <w:tcW w:w="5125" w:type="dxa"/>
          </w:tcPr>
          <w:p w14:paraId="6D91CB86" w14:textId="77777777" w:rsidR="001D69C7" w:rsidRPr="00344DAF" w:rsidRDefault="001D69C7" w:rsidP="004D7806">
            <w:pPr>
              <w:rPr>
                <w:rFonts w:ascii="Barlow" w:hAnsi="Barlow"/>
              </w:rPr>
            </w:pPr>
            <w:r w:rsidRPr="00344DAF">
              <w:rPr>
                <w:rFonts w:ascii="Barlow" w:hAnsi="Barlow"/>
              </w:rPr>
              <w:t>addiction, including pathological gambling</w:t>
            </w:r>
          </w:p>
        </w:tc>
        <w:tc>
          <w:tcPr>
            <w:tcW w:w="4225" w:type="dxa"/>
          </w:tcPr>
          <w:p w14:paraId="0D39BE88" w14:textId="77777777" w:rsidR="001D69C7" w:rsidRPr="00344DAF" w:rsidRDefault="001D69C7" w:rsidP="004D7806">
            <w:pPr>
              <w:rPr>
                <w:rFonts w:ascii="Barlow" w:hAnsi="Barlow"/>
              </w:rPr>
            </w:pPr>
            <w:r w:rsidRPr="00344DAF">
              <w:rPr>
                <w:rFonts w:ascii="Barlow" w:hAnsi="Barlow"/>
              </w:rPr>
              <w:t>medical report and/or social worker report</w:t>
            </w:r>
          </w:p>
          <w:p w14:paraId="7B4F1BC7" w14:textId="77777777" w:rsidR="001D69C7" w:rsidRPr="00344DAF" w:rsidRDefault="001D69C7" w:rsidP="004D7806">
            <w:pPr>
              <w:pStyle w:val="ListParagraph"/>
              <w:rPr>
                <w:rFonts w:ascii="Barlow" w:hAnsi="Barlow"/>
              </w:rPr>
            </w:pPr>
          </w:p>
        </w:tc>
      </w:tr>
      <w:tr w:rsidR="001D69C7" w:rsidRPr="00344DAF" w14:paraId="30559397" w14:textId="77777777" w:rsidTr="004D7806">
        <w:tc>
          <w:tcPr>
            <w:tcW w:w="5125" w:type="dxa"/>
          </w:tcPr>
          <w:p w14:paraId="31B47928" w14:textId="77777777" w:rsidR="001D69C7" w:rsidRPr="00344DAF" w:rsidRDefault="001D69C7" w:rsidP="004D7806">
            <w:pPr>
              <w:rPr>
                <w:rFonts w:ascii="Barlow" w:hAnsi="Barlow"/>
              </w:rPr>
            </w:pPr>
            <w:r w:rsidRPr="00344DAF">
              <w:rPr>
                <w:rFonts w:ascii="Barlow" w:hAnsi="Barlow"/>
              </w:rPr>
              <w:t>domestic violence</w:t>
            </w:r>
          </w:p>
        </w:tc>
        <w:tc>
          <w:tcPr>
            <w:tcW w:w="4225" w:type="dxa"/>
          </w:tcPr>
          <w:p w14:paraId="7398D430" w14:textId="77777777" w:rsidR="001D69C7" w:rsidRPr="00344DAF" w:rsidRDefault="001D69C7" w:rsidP="004D7806">
            <w:pPr>
              <w:rPr>
                <w:rFonts w:ascii="Barlow" w:hAnsi="Barlow"/>
              </w:rPr>
            </w:pPr>
            <w:r w:rsidRPr="00344DAF">
              <w:rPr>
                <w:rFonts w:ascii="Barlow" w:hAnsi="Barlow"/>
              </w:rPr>
              <w:t>medical report and/or social worker report</w:t>
            </w:r>
          </w:p>
          <w:p w14:paraId="49111B6A" w14:textId="77777777" w:rsidR="001D69C7" w:rsidRPr="00344DAF" w:rsidRDefault="001D69C7" w:rsidP="004D7806">
            <w:pPr>
              <w:pStyle w:val="ListParagraph"/>
              <w:rPr>
                <w:rFonts w:ascii="Barlow" w:hAnsi="Barlow"/>
              </w:rPr>
            </w:pPr>
          </w:p>
        </w:tc>
      </w:tr>
      <w:tr w:rsidR="001D69C7" w:rsidRPr="00344DAF" w14:paraId="49F86BF2" w14:textId="77777777" w:rsidTr="004D7806">
        <w:tc>
          <w:tcPr>
            <w:tcW w:w="5125" w:type="dxa"/>
          </w:tcPr>
          <w:p w14:paraId="5E0BD8C7" w14:textId="77777777" w:rsidR="001D69C7" w:rsidRPr="00344DAF" w:rsidRDefault="001D69C7" w:rsidP="004D7806">
            <w:pPr>
              <w:rPr>
                <w:rFonts w:ascii="Barlow" w:hAnsi="Barlow"/>
              </w:rPr>
            </w:pPr>
            <w:r w:rsidRPr="00344DAF">
              <w:rPr>
                <w:rFonts w:ascii="Barlow" w:hAnsi="Barlow"/>
              </w:rPr>
              <w:t>incorrect or insufficient legal advice</w:t>
            </w:r>
          </w:p>
        </w:tc>
        <w:tc>
          <w:tcPr>
            <w:tcW w:w="4225" w:type="dxa"/>
          </w:tcPr>
          <w:p w14:paraId="07882ABB" w14:textId="77777777" w:rsidR="001D69C7" w:rsidRPr="00344DAF" w:rsidRDefault="001D69C7" w:rsidP="004D7806">
            <w:pPr>
              <w:rPr>
                <w:rFonts w:ascii="Barlow" w:hAnsi="Barlow"/>
              </w:rPr>
            </w:pPr>
            <w:r w:rsidRPr="00344DAF">
              <w:rPr>
                <w:rFonts w:ascii="Barlow" w:hAnsi="Barlow"/>
              </w:rPr>
              <w:t>legal documents and/or third party report</w:t>
            </w:r>
          </w:p>
          <w:p w14:paraId="0DDBF2A5" w14:textId="77777777" w:rsidR="001D69C7" w:rsidRPr="00344DAF" w:rsidRDefault="001D69C7" w:rsidP="004D7806">
            <w:pPr>
              <w:pStyle w:val="ListParagraph"/>
              <w:rPr>
                <w:rFonts w:ascii="Barlow" w:hAnsi="Barlow"/>
              </w:rPr>
            </w:pPr>
          </w:p>
        </w:tc>
      </w:tr>
      <w:tr w:rsidR="001D69C7" w:rsidRPr="00344DAF" w14:paraId="6531603F" w14:textId="77777777" w:rsidTr="004D7806">
        <w:tc>
          <w:tcPr>
            <w:tcW w:w="5125" w:type="dxa"/>
          </w:tcPr>
          <w:p w14:paraId="5A52121B" w14:textId="77777777" w:rsidR="001D69C7" w:rsidRPr="00344DAF" w:rsidRDefault="001D69C7" w:rsidP="004D7806">
            <w:pPr>
              <w:rPr>
                <w:rFonts w:ascii="Barlow" w:hAnsi="Barlow"/>
              </w:rPr>
            </w:pPr>
            <w:r w:rsidRPr="00344DAF">
              <w:rPr>
                <w:rFonts w:ascii="Barlow" w:hAnsi="Barlow"/>
              </w:rPr>
              <w:t>failure of a well-considered investment or business</w:t>
            </w:r>
          </w:p>
        </w:tc>
        <w:tc>
          <w:tcPr>
            <w:tcW w:w="4225" w:type="dxa"/>
          </w:tcPr>
          <w:p w14:paraId="198D84EE" w14:textId="77777777" w:rsidR="001D69C7" w:rsidRPr="00344DAF" w:rsidRDefault="001D69C7" w:rsidP="004D7806">
            <w:pPr>
              <w:rPr>
                <w:rFonts w:ascii="Barlow" w:hAnsi="Barlow"/>
              </w:rPr>
            </w:pPr>
            <w:r w:rsidRPr="00344DAF">
              <w:rPr>
                <w:rFonts w:ascii="Barlow" w:hAnsi="Barlow"/>
              </w:rPr>
              <w:t>financial records</w:t>
            </w:r>
          </w:p>
        </w:tc>
      </w:tr>
      <w:tr w:rsidR="001D69C7" w:rsidRPr="00344DAF" w14:paraId="3D90731D" w14:textId="77777777" w:rsidTr="004D7806">
        <w:tc>
          <w:tcPr>
            <w:tcW w:w="5125" w:type="dxa"/>
          </w:tcPr>
          <w:p w14:paraId="32463D29" w14:textId="77777777" w:rsidR="001D69C7" w:rsidRPr="00344DAF" w:rsidRDefault="001D69C7" w:rsidP="004D7806">
            <w:pPr>
              <w:rPr>
                <w:rFonts w:ascii="Barlow" w:hAnsi="Barlow"/>
              </w:rPr>
            </w:pPr>
            <w:r w:rsidRPr="00344DAF">
              <w:rPr>
                <w:rFonts w:ascii="Barlow" w:hAnsi="Barlow"/>
              </w:rPr>
              <w:t>fraud</w:t>
            </w:r>
          </w:p>
        </w:tc>
        <w:tc>
          <w:tcPr>
            <w:tcW w:w="4225" w:type="dxa"/>
          </w:tcPr>
          <w:p w14:paraId="16E72C05" w14:textId="485C4CEF" w:rsidR="001D69C7" w:rsidRPr="00344DAF" w:rsidRDefault="001D69C7" w:rsidP="00522BEF">
            <w:pPr>
              <w:rPr>
                <w:rFonts w:ascii="Barlow" w:hAnsi="Barlow"/>
              </w:rPr>
            </w:pPr>
            <w:r w:rsidRPr="00344DAF">
              <w:rPr>
                <w:rFonts w:ascii="Barlow" w:hAnsi="Barlow"/>
              </w:rPr>
              <w:t>third party report and/or financial records and/or legal documents</w:t>
            </w:r>
          </w:p>
        </w:tc>
      </w:tr>
      <w:tr w:rsidR="001D69C7" w:rsidRPr="00344DAF" w14:paraId="68F13FBF" w14:textId="77777777" w:rsidTr="004D7806">
        <w:tc>
          <w:tcPr>
            <w:tcW w:w="5125" w:type="dxa"/>
          </w:tcPr>
          <w:p w14:paraId="699CFB52" w14:textId="77777777" w:rsidR="001D69C7" w:rsidRPr="00344DAF" w:rsidRDefault="001D69C7" w:rsidP="004D7806">
            <w:pPr>
              <w:rPr>
                <w:rFonts w:ascii="Barlow" w:hAnsi="Barlow"/>
              </w:rPr>
            </w:pPr>
            <w:r w:rsidRPr="00344DAF">
              <w:rPr>
                <w:rFonts w:ascii="Barlow" w:hAnsi="Barlow"/>
              </w:rPr>
              <w:t>family property law settlement</w:t>
            </w:r>
          </w:p>
        </w:tc>
        <w:tc>
          <w:tcPr>
            <w:tcW w:w="4225" w:type="dxa"/>
          </w:tcPr>
          <w:p w14:paraId="4662662F" w14:textId="77777777" w:rsidR="001D69C7" w:rsidRPr="00344DAF" w:rsidRDefault="001D69C7" w:rsidP="004D7806">
            <w:pPr>
              <w:rPr>
                <w:rFonts w:ascii="Barlow" w:hAnsi="Barlow"/>
              </w:rPr>
            </w:pPr>
            <w:r w:rsidRPr="00344DAF">
              <w:rPr>
                <w:rFonts w:ascii="Barlow" w:hAnsi="Barlow"/>
              </w:rPr>
              <w:t>financial records and/or legal documents</w:t>
            </w:r>
          </w:p>
          <w:p w14:paraId="47F6FA68" w14:textId="77777777" w:rsidR="001D69C7" w:rsidRPr="00344DAF" w:rsidRDefault="001D69C7" w:rsidP="004D7806">
            <w:pPr>
              <w:rPr>
                <w:rFonts w:ascii="Barlow" w:hAnsi="Barlow"/>
              </w:rPr>
            </w:pPr>
          </w:p>
        </w:tc>
      </w:tr>
      <w:tr w:rsidR="001D69C7" w:rsidRPr="00344DAF" w14:paraId="15C0E6A4" w14:textId="77777777" w:rsidTr="003314A2">
        <w:tc>
          <w:tcPr>
            <w:tcW w:w="9350" w:type="dxa"/>
            <w:gridSpan w:val="2"/>
            <w:shd w:val="clear" w:color="auto" w:fill="EAD25F"/>
          </w:tcPr>
          <w:p w14:paraId="24741E73" w14:textId="59725E38" w:rsidR="001D69C7" w:rsidRPr="00344DAF" w:rsidRDefault="001D69C7" w:rsidP="001D69C7">
            <w:pPr>
              <w:rPr>
                <w:rFonts w:ascii="Barlow" w:hAnsi="Barlow"/>
              </w:rPr>
            </w:pPr>
            <w:r w:rsidRPr="00344DAF">
              <w:rPr>
                <w:rFonts w:ascii="Barlow" w:hAnsi="Barlow"/>
                <w:b/>
              </w:rPr>
              <w:t>Evidence showing circumstances of hardship</w:t>
            </w:r>
          </w:p>
        </w:tc>
      </w:tr>
      <w:tr w:rsidR="001D69C7" w:rsidRPr="00344DAF" w14:paraId="3747DCEA" w14:textId="77777777" w:rsidTr="004D7806">
        <w:tc>
          <w:tcPr>
            <w:tcW w:w="5125" w:type="dxa"/>
          </w:tcPr>
          <w:p w14:paraId="245CD249" w14:textId="77777777" w:rsidR="001D69C7" w:rsidRPr="00344DAF" w:rsidRDefault="001D69C7" w:rsidP="004D7806">
            <w:pPr>
              <w:rPr>
                <w:rFonts w:ascii="Barlow" w:hAnsi="Barlow"/>
              </w:rPr>
            </w:pPr>
            <w:r w:rsidRPr="00344DAF">
              <w:rPr>
                <w:rFonts w:ascii="Barlow" w:hAnsi="Barlow"/>
              </w:rPr>
              <w:t>financial evidence</w:t>
            </w:r>
          </w:p>
        </w:tc>
        <w:tc>
          <w:tcPr>
            <w:tcW w:w="4225" w:type="dxa"/>
          </w:tcPr>
          <w:p w14:paraId="17FBF08C" w14:textId="4F9954F0" w:rsidR="001D69C7" w:rsidRPr="00344DAF" w:rsidRDefault="001D69C7" w:rsidP="004D7806">
            <w:pPr>
              <w:rPr>
                <w:rFonts w:ascii="Barlow" w:hAnsi="Barlow"/>
              </w:rPr>
            </w:pPr>
            <w:r w:rsidRPr="00344DAF">
              <w:rPr>
                <w:rFonts w:ascii="Barlow" w:hAnsi="Barlow"/>
              </w:rPr>
              <w:t xml:space="preserve">bank statements and/or overdue notices for bills, credit cards or rent and/or letter of support from a financial counsellor (available free by calling the National Debt Helpline on </w:t>
            </w:r>
            <w:r w:rsidR="00522BEF">
              <w:rPr>
                <w:rFonts w:ascii="Barlow" w:hAnsi="Barlow"/>
              </w:rPr>
              <w:br/>
            </w:r>
            <w:r w:rsidRPr="00344DAF">
              <w:rPr>
                <w:rFonts w:ascii="Barlow" w:hAnsi="Barlow"/>
              </w:rPr>
              <w:t>1800 007 007)</w:t>
            </w:r>
          </w:p>
        </w:tc>
      </w:tr>
    </w:tbl>
    <w:p w14:paraId="7CEA13E8" w14:textId="172C3DAB" w:rsidR="001D69C7" w:rsidRDefault="001D69C7" w:rsidP="00C82CD6">
      <w:pPr>
        <w:tabs>
          <w:tab w:val="left" w:pos="720"/>
          <w:tab w:val="left" w:pos="1080"/>
        </w:tabs>
        <w:spacing w:after="0"/>
        <w:ind w:left="270"/>
        <w:rPr>
          <w:rFonts w:ascii="Barlow" w:eastAsia="Times New Roman" w:hAnsi="Barlow" w:cs="Calibri"/>
        </w:rPr>
      </w:pPr>
    </w:p>
    <w:p w14:paraId="17469720" w14:textId="0B1F42E8" w:rsidR="001D69C7" w:rsidRDefault="001D69C7" w:rsidP="001D69C7">
      <w:pPr>
        <w:tabs>
          <w:tab w:val="left" w:pos="720"/>
          <w:tab w:val="left" w:pos="1080"/>
        </w:tabs>
        <w:spacing w:after="0"/>
        <w:rPr>
          <w:rFonts w:ascii="Barlow" w:eastAsia="Times New Roman" w:hAnsi="Barlow" w:cs="Calibri"/>
        </w:rPr>
      </w:pPr>
      <w:r w:rsidRPr="00344DAF">
        <w:rPr>
          <w:rFonts w:ascii="Barlow" w:hAnsi="Barlow"/>
        </w:rPr>
        <w:t>If you have any major assets</w:t>
      </w:r>
      <w:r w:rsidR="00972BBF">
        <w:rPr>
          <w:rFonts w:ascii="Barlow" w:hAnsi="Barlow"/>
        </w:rPr>
        <w:t>,</w:t>
      </w:r>
      <w:r w:rsidRPr="00344DAF">
        <w:rPr>
          <w:rFonts w:ascii="Barlow" w:hAnsi="Barlow"/>
        </w:rPr>
        <w:t xml:space="preserve"> you need to disclose these to Centrelink and explain why you are unable to sell them. This is because you would be expected to sell your assets, such as a car, prior to relying on the safety net</w:t>
      </w:r>
      <w:r>
        <w:rPr>
          <w:rFonts w:ascii="Barlow" w:hAnsi="Barlow"/>
        </w:rPr>
        <w:t>.</w:t>
      </w:r>
    </w:p>
    <w:p w14:paraId="7F58E9D7" w14:textId="7683EB75" w:rsidR="001D69C7" w:rsidRDefault="001D69C7" w:rsidP="00C82CD6">
      <w:pPr>
        <w:tabs>
          <w:tab w:val="left" w:pos="720"/>
          <w:tab w:val="left" w:pos="1080"/>
        </w:tabs>
        <w:spacing w:after="0"/>
        <w:ind w:left="270"/>
        <w:rPr>
          <w:rFonts w:ascii="Barlow" w:eastAsia="Times New Roman" w:hAnsi="Barlow" w:cs="Calibri"/>
        </w:rPr>
      </w:pPr>
    </w:p>
    <w:p w14:paraId="3DECD2BA" w14:textId="2A34E43D" w:rsidR="001D69C7" w:rsidRDefault="001D69C7" w:rsidP="00C82CD6">
      <w:pPr>
        <w:tabs>
          <w:tab w:val="left" w:pos="720"/>
          <w:tab w:val="left" w:pos="1080"/>
        </w:tabs>
        <w:spacing w:after="0"/>
        <w:ind w:left="270"/>
        <w:rPr>
          <w:rFonts w:ascii="Barlow" w:eastAsia="Times New Roman" w:hAnsi="Barlow" w:cs="Calibri"/>
        </w:rPr>
      </w:pPr>
    </w:p>
    <w:p w14:paraId="23F8E4BB" w14:textId="3501310C" w:rsidR="001D69C7" w:rsidRDefault="001D69C7" w:rsidP="00C82CD6">
      <w:pPr>
        <w:tabs>
          <w:tab w:val="left" w:pos="720"/>
          <w:tab w:val="left" w:pos="1080"/>
        </w:tabs>
        <w:spacing w:after="0"/>
        <w:ind w:left="270"/>
        <w:rPr>
          <w:rFonts w:ascii="Barlow" w:eastAsia="Times New Roman" w:hAnsi="Barlow" w:cs="Calibri"/>
        </w:rPr>
      </w:pPr>
    </w:p>
    <w:p w14:paraId="65D1074C" w14:textId="77777777" w:rsidR="0067495F" w:rsidRDefault="0067495F" w:rsidP="0067495F">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Where can I get help?</w:t>
      </w:r>
    </w:p>
    <w:p w14:paraId="1F11E2E7" w14:textId="77777777" w:rsidR="0067495F" w:rsidRDefault="0067495F" w:rsidP="0067495F">
      <w:pPr>
        <w:spacing w:after="0"/>
        <w:rPr>
          <w:rFonts w:ascii="Barlow" w:eastAsia="Calibri" w:hAnsi="Barlow"/>
          <w:i/>
          <w:iCs/>
          <w:color w:val="1F3920"/>
          <w:sz w:val="18"/>
          <w:szCs w:val="18"/>
          <w:lang w:eastAsia="en-US"/>
        </w:rPr>
      </w:pPr>
    </w:p>
    <w:p w14:paraId="0C3A67CD" w14:textId="50C5D1A1" w:rsidR="0067495F" w:rsidRDefault="0067495F" w:rsidP="0067495F">
      <w:pPr>
        <w:spacing w:after="0"/>
        <w:ind w:left="1440"/>
        <w:rPr>
          <w:rFonts w:ascii="Calibri" w:hAnsi="Calibri" w:cs="Calibri"/>
          <w:sz w:val="22"/>
          <w:szCs w:val="22"/>
        </w:rPr>
      </w:pPr>
      <w:r>
        <w:rPr>
          <w:noProof/>
          <w:lang w:val="en-US" w:eastAsia="en-US"/>
        </w:rPr>
        <w:drawing>
          <wp:anchor distT="0" distB="0" distL="114300" distR="114300" simplePos="0" relativeHeight="251829248" behindDoc="0" locked="0" layoutInCell="1" allowOverlap="1" wp14:anchorId="37ACD992" wp14:editId="7D23956B">
            <wp:simplePos x="0" y="0"/>
            <wp:positionH relativeFrom="column">
              <wp:posOffset>133165</wp:posOffset>
            </wp:positionH>
            <wp:positionV relativeFrom="paragraph">
              <wp:posOffset>11202</wp:posOffset>
            </wp:positionV>
            <wp:extent cx="534010" cy="534010"/>
            <wp:effectExtent l="0" t="0" r="0" b="0"/>
            <wp:wrapNone/>
            <wp:docPr id="8"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Pr>
          <w:rFonts w:ascii="Barlow" w:eastAsia="Times New Roman" w:hAnsi="Barlow" w:cs="Calibri"/>
        </w:rPr>
        <w:t>You can get free leg</w:t>
      </w:r>
      <w:r w:rsidRPr="004F76A1">
        <w:rPr>
          <w:rFonts w:ascii="Barlow" w:eastAsia="Times New Roman" w:hAnsi="Barlow" w:cs="Calibri"/>
        </w:rPr>
        <w:t xml:space="preserve">al advice from your </w:t>
      </w:r>
      <w:r>
        <w:rPr>
          <w:rFonts w:ascii="Barlow" w:eastAsia="Times New Roman" w:hAnsi="Barlow" w:cs="Calibri"/>
        </w:rPr>
        <w:t xml:space="preserve">closest </w:t>
      </w:r>
      <w:r w:rsidR="00790CC1">
        <w:rPr>
          <w:rFonts w:ascii="Barlow" w:eastAsia="Times New Roman" w:hAnsi="Barlow" w:cs="Calibri"/>
        </w:rPr>
        <w:t xml:space="preserve">Economic Justice Australia </w:t>
      </w:r>
      <w:r w:rsidRPr="004F76A1">
        <w:rPr>
          <w:rFonts w:ascii="Barlow" w:eastAsia="Times New Roman" w:hAnsi="Barlow" w:cs="Calibri"/>
        </w:rPr>
        <w:t xml:space="preserve">member centre which can be found at </w:t>
      </w:r>
      <w:hyperlink r:id="rId25" w:history="1">
        <w:r w:rsidR="00972BBF" w:rsidRPr="00A42010">
          <w:rPr>
            <w:rStyle w:val="Hyperlink"/>
            <w:rFonts w:ascii="Barlow" w:hAnsi="Barlow" w:cs="Calibri"/>
          </w:rPr>
          <w:t>http://www.ejaustralia.org.au/legal-help-centrelink/</w:t>
        </w:r>
      </w:hyperlink>
    </w:p>
    <w:p w14:paraId="09C36C75" w14:textId="1809545C" w:rsidR="001D69C7" w:rsidRDefault="001D69C7" w:rsidP="00C82CD6">
      <w:pPr>
        <w:tabs>
          <w:tab w:val="left" w:pos="720"/>
          <w:tab w:val="left" w:pos="1080"/>
        </w:tabs>
        <w:spacing w:after="0"/>
        <w:ind w:left="270"/>
        <w:rPr>
          <w:rFonts w:ascii="Barlow" w:eastAsia="Times New Roman" w:hAnsi="Barlow" w:cs="Calibri"/>
        </w:rPr>
      </w:pPr>
    </w:p>
    <w:p w14:paraId="38F61A60" w14:textId="6DCD529E" w:rsidR="001D69C7" w:rsidRDefault="001D69C7" w:rsidP="00C82CD6">
      <w:pPr>
        <w:tabs>
          <w:tab w:val="left" w:pos="720"/>
          <w:tab w:val="left" w:pos="1080"/>
        </w:tabs>
        <w:spacing w:after="0"/>
        <w:ind w:left="270"/>
        <w:rPr>
          <w:rFonts w:ascii="Barlow" w:eastAsia="Times New Roman" w:hAnsi="Barlow" w:cs="Calibri"/>
        </w:rPr>
      </w:pPr>
    </w:p>
    <w:p w14:paraId="78E772F4" w14:textId="5A1C04B8" w:rsidR="001D69C7" w:rsidRDefault="001D69C7" w:rsidP="00C82CD6">
      <w:pPr>
        <w:tabs>
          <w:tab w:val="left" w:pos="720"/>
          <w:tab w:val="left" w:pos="1080"/>
        </w:tabs>
        <w:spacing w:after="0"/>
        <w:ind w:left="270"/>
        <w:rPr>
          <w:rFonts w:ascii="Barlow" w:eastAsia="Times New Roman" w:hAnsi="Barlow" w:cs="Calibri"/>
        </w:rPr>
      </w:pPr>
    </w:p>
    <w:p w14:paraId="7FEDFA9B" w14:textId="6A9B1E9F" w:rsidR="001D69C7" w:rsidRDefault="001D69C7" w:rsidP="00C82CD6">
      <w:pPr>
        <w:tabs>
          <w:tab w:val="left" w:pos="720"/>
          <w:tab w:val="left" w:pos="1080"/>
        </w:tabs>
        <w:spacing w:after="0"/>
        <w:ind w:left="270"/>
        <w:rPr>
          <w:rFonts w:ascii="Barlow" w:eastAsia="Times New Roman" w:hAnsi="Barlow" w:cs="Calibri"/>
        </w:rPr>
      </w:pPr>
    </w:p>
    <w:p w14:paraId="5BF2A475" w14:textId="33CFF869" w:rsidR="001D69C7" w:rsidRDefault="001D69C7" w:rsidP="00C82CD6">
      <w:pPr>
        <w:tabs>
          <w:tab w:val="left" w:pos="720"/>
          <w:tab w:val="left" w:pos="1080"/>
        </w:tabs>
        <w:spacing w:after="0"/>
        <w:ind w:left="270"/>
        <w:rPr>
          <w:rFonts w:ascii="Barlow" w:eastAsia="Times New Roman" w:hAnsi="Barlow" w:cs="Calibri"/>
        </w:rPr>
      </w:pPr>
    </w:p>
    <w:p w14:paraId="4C79AF2F" w14:textId="0811D47E" w:rsidR="001D69C7" w:rsidRDefault="001D69C7" w:rsidP="00C82CD6">
      <w:pPr>
        <w:tabs>
          <w:tab w:val="left" w:pos="720"/>
          <w:tab w:val="left" w:pos="1080"/>
        </w:tabs>
        <w:spacing w:after="0"/>
        <w:ind w:left="270"/>
        <w:rPr>
          <w:rFonts w:ascii="Barlow" w:eastAsia="Times New Roman" w:hAnsi="Barlow" w:cs="Calibri"/>
        </w:rPr>
      </w:pPr>
    </w:p>
    <w:p w14:paraId="2F11A889" w14:textId="7C941080" w:rsidR="001D69C7" w:rsidRDefault="001D69C7" w:rsidP="00C82CD6">
      <w:pPr>
        <w:tabs>
          <w:tab w:val="left" w:pos="720"/>
          <w:tab w:val="left" w:pos="1080"/>
        </w:tabs>
        <w:spacing w:after="0"/>
        <w:ind w:left="270"/>
        <w:rPr>
          <w:rFonts w:ascii="Barlow" w:eastAsia="Times New Roman" w:hAnsi="Barlow" w:cs="Calibri"/>
        </w:rPr>
      </w:pPr>
    </w:p>
    <w:p w14:paraId="5749EAFF" w14:textId="7E59984A" w:rsidR="001D69C7" w:rsidRDefault="001D69C7" w:rsidP="00C82CD6">
      <w:pPr>
        <w:tabs>
          <w:tab w:val="left" w:pos="720"/>
          <w:tab w:val="left" w:pos="1080"/>
        </w:tabs>
        <w:spacing w:after="0"/>
        <w:ind w:left="270"/>
        <w:rPr>
          <w:rFonts w:ascii="Barlow" w:eastAsia="Times New Roman" w:hAnsi="Barlow" w:cs="Calibri"/>
        </w:rPr>
      </w:pPr>
    </w:p>
    <w:p w14:paraId="4E345D2C" w14:textId="63ED2931" w:rsidR="001D69C7" w:rsidRDefault="001D69C7" w:rsidP="00C82CD6">
      <w:pPr>
        <w:tabs>
          <w:tab w:val="left" w:pos="720"/>
          <w:tab w:val="left" w:pos="1080"/>
        </w:tabs>
        <w:spacing w:after="0"/>
        <w:ind w:left="270"/>
        <w:rPr>
          <w:rFonts w:ascii="Barlow" w:eastAsia="Times New Roman" w:hAnsi="Barlow" w:cs="Calibri"/>
        </w:rPr>
      </w:pPr>
    </w:p>
    <w:p w14:paraId="1C523A15" w14:textId="14B25FCC" w:rsidR="001D69C7" w:rsidRDefault="001D69C7" w:rsidP="00C82CD6">
      <w:pPr>
        <w:tabs>
          <w:tab w:val="left" w:pos="720"/>
          <w:tab w:val="left" w:pos="1080"/>
        </w:tabs>
        <w:spacing w:after="0"/>
        <w:ind w:left="270"/>
        <w:rPr>
          <w:rFonts w:ascii="Barlow" w:eastAsia="Times New Roman" w:hAnsi="Barlow" w:cs="Calibri"/>
        </w:rPr>
      </w:pPr>
    </w:p>
    <w:p w14:paraId="1A11C13F" w14:textId="352EBAA5" w:rsidR="001D69C7" w:rsidRDefault="001D69C7" w:rsidP="00C82CD6">
      <w:pPr>
        <w:tabs>
          <w:tab w:val="left" w:pos="720"/>
          <w:tab w:val="left" w:pos="1080"/>
        </w:tabs>
        <w:spacing w:after="0"/>
        <w:ind w:left="270"/>
        <w:rPr>
          <w:rFonts w:ascii="Barlow" w:eastAsia="Times New Roman" w:hAnsi="Barlow" w:cs="Calibri"/>
        </w:rPr>
      </w:pPr>
    </w:p>
    <w:p w14:paraId="5CBB2747" w14:textId="34533E61" w:rsidR="001D69C7" w:rsidRDefault="001D69C7" w:rsidP="00C82CD6">
      <w:pPr>
        <w:tabs>
          <w:tab w:val="left" w:pos="720"/>
          <w:tab w:val="left" w:pos="1080"/>
        </w:tabs>
        <w:spacing w:after="0"/>
        <w:ind w:left="270"/>
        <w:rPr>
          <w:rFonts w:ascii="Barlow" w:eastAsia="Times New Roman" w:hAnsi="Barlow" w:cs="Calibri"/>
        </w:rPr>
      </w:pPr>
    </w:p>
    <w:p w14:paraId="788CD18C" w14:textId="26C52F3F" w:rsidR="001D69C7" w:rsidRDefault="001D69C7" w:rsidP="00C82CD6">
      <w:pPr>
        <w:tabs>
          <w:tab w:val="left" w:pos="720"/>
          <w:tab w:val="left" w:pos="1080"/>
        </w:tabs>
        <w:spacing w:after="0"/>
        <w:ind w:left="270"/>
        <w:rPr>
          <w:rFonts w:ascii="Barlow" w:eastAsia="Times New Roman" w:hAnsi="Barlow" w:cs="Calibri"/>
        </w:rPr>
      </w:pPr>
    </w:p>
    <w:p w14:paraId="75B23FAD" w14:textId="56BB8EB0" w:rsidR="001D69C7" w:rsidRDefault="001D69C7" w:rsidP="00C82CD6">
      <w:pPr>
        <w:tabs>
          <w:tab w:val="left" w:pos="720"/>
          <w:tab w:val="left" w:pos="1080"/>
        </w:tabs>
        <w:spacing w:after="0"/>
        <w:ind w:left="270"/>
        <w:rPr>
          <w:rFonts w:ascii="Barlow" w:eastAsia="Times New Roman" w:hAnsi="Barlow" w:cs="Calibri"/>
        </w:rPr>
      </w:pPr>
    </w:p>
    <w:p w14:paraId="745DDA6A" w14:textId="590D28C1" w:rsidR="001D69C7" w:rsidRDefault="001D69C7" w:rsidP="00C82CD6">
      <w:pPr>
        <w:tabs>
          <w:tab w:val="left" w:pos="720"/>
          <w:tab w:val="left" w:pos="1080"/>
        </w:tabs>
        <w:spacing w:after="0"/>
        <w:ind w:left="270"/>
        <w:rPr>
          <w:rFonts w:ascii="Barlow" w:eastAsia="Times New Roman" w:hAnsi="Barlow" w:cs="Calibri"/>
        </w:rPr>
      </w:pPr>
    </w:p>
    <w:p w14:paraId="68E1534F" w14:textId="4D270C68" w:rsidR="001D69C7" w:rsidRDefault="001D69C7" w:rsidP="00C82CD6">
      <w:pPr>
        <w:tabs>
          <w:tab w:val="left" w:pos="720"/>
          <w:tab w:val="left" w:pos="1080"/>
        </w:tabs>
        <w:spacing w:after="0"/>
        <w:ind w:left="270"/>
        <w:rPr>
          <w:rFonts w:ascii="Barlow" w:eastAsia="Times New Roman" w:hAnsi="Barlow" w:cs="Calibri"/>
        </w:rPr>
      </w:pPr>
    </w:p>
    <w:p w14:paraId="6E13BFEE" w14:textId="77777777" w:rsidR="001D69C7" w:rsidRDefault="001D69C7" w:rsidP="00C82CD6">
      <w:pPr>
        <w:tabs>
          <w:tab w:val="left" w:pos="720"/>
          <w:tab w:val="left" w:pos="1080"/>
        </w:tabs>
        <w:spacing w:after="0"/>
        <w:ind w:left="270"/>
        <w:rPr>
          <w:rFonts w:ascii="Barlow" w:eastAsia="Times New Roman" w:hAnsi="Barlow" w:cs="Calibri"/>
        </w:rPr>
      </w:pPr>
    </w:p>
    <w:p w14:paraId="5422C395" w14:textId="36F89F41" w:rsidR="00C82CD6" w:rsidRDefault="00C82CD6" w:rsidP="00C82CD6">
      <w:pPr>
        <w:tabs>
          <w:tab w:val="left" w:pos="720"/>
          <w:tab w:val="left" w:pos="1080"/>
        </w:tabs>
        <w:spacing w:after="0"/>
        <w:ind w:left="270"/>
        <w:rPr>
          <w:rFonts w:ascii="Barlow" w:eastAsia="Times New Roman" w:hAnsi="Barlow" w:cs="Calibri"/>
        </w:rPr>
      </w:pPr>
    </w:p>
    <w:p w14:paraId="7B0259A0" w14:textId="1B479A26" w:rsidR="00C82CD6" w:rsidRDefault="00C82CD6" w:rsidP="00C82CD6">
      <w:pPr>
        <w:tabs>
          <w:tab w:val="left" w:pos="720"/>
          <w:tab w:val="left" w:pos="1080"/>
        </w:tabs>
        <w:spacing w:after="0"/>
        <w:ind w:left="270"/>
        <w:rPr>
          <w:rFonts w:ascii="Barlow" w:eastAsia="Times New Roman" w:hAnsi="Barlow" w:cs="Calibri"/>
        </w:rPr>
      </w:pPr>
    </w:p>
    <w:p w14:paraId="24F1660B" w14:textId="727C97EA" w:rsidR="00C82CD6" w:rsidRDefault="00C82CD6" w:rsidP="00C82CD6">
      <w:pPr>
        <w:tabs>
          <w:tab w:val="left" w:pos="720"/>
          <w:tab w:val="left" w:pos="1080"/>
        </w:tabs>
        <w:spacing w:after="0"/>
        <w:ind w:left="270"/>
        <w:rPr>
          <w:rFonts w:ascii="Barlow" w:eastAsia="Times New Roman" w:hAnsi="Barlow" w:cs="Calibri"/>
        </w:rPr>
      </w:pPr>
    </w:p>
    <w:p w14:paraId="30DCD65F" w14:textId="7ADBBF37" w:rsidR="00C82CD6" w:rsidRDefault="00C82CD6" w:rsidP="00C82CD6">
      <w:pPr>
        <w:tabs>
          <w:tab w:val="left" w:pos="720"/>
          <w:tab w:val="left" w:pos="1080"/>
        </w:tabs>
        <w:spacing w:after="0"/>
        <w:ind w:left="270"/>
        <w:rPr>
          <w:rFonts w:ascii="Barlow" w:eastAsia="Times New Roman" w:hAnsi="Barlow" w:cs="Calibri"/>
        </w:rPr>
      </w:pPr>
    </w:p>
    <w:p w14:paraId="5B4387C8" w14:textId="758BC33A" w:rsidR="00C82CD6" w:rsidRDefault="00C82CD6" w:rsidP="00C82CD6">
      <w:pPr>
        <w:tabs>
          <w:tab w:val="left" w:pos="720"/>
          <w:tab w:val="left" w:pos="1080"/>
        </w:tabs>
        <w:spacing w:after="0"/>
        <w:ind w:left="270"/>
        <w:rPr>
          <w:rFonts w:ascii="Barlow" w:eastAsia="Times New Roman" w:hAnsi="Barlow" w:cs="Calibri"/>
        </w:rPr>
      </w:pPr>
    </w:p>
    <w:p w14:paraId="0DCD7206" w14:textId="21951A96" w:rsidR="00C82CD6" w:rsidRDefault="00C82CD6" w:rsidP="00C82CD6">
      <w:pPr>
        <w:tabs>
          <w:tab w:val="left" w:pos="720"/>
          <w:tab w:val="left" w:pos="1080"/>
        </w:tabs>
        <w:spacing w:after="0"/>
        <w:ind w:left="270"/>
        <w:rPr>
          <w:rFonts w:ascii="Barlow" w:eastAsia="Times New Roman" w:hAnsi="Barlow" w:cs="Calibri"/>
        </w:rPr>
      </w:pPr>
    </w:p>
    <w:p w14:paraId="7029BA44" w14:textId="69EB3CDD" w:rsidR="00C82CD6" w:rsidRDefault="00C82CD6" w:rsidP="00C82CD6">
      <w:pPr>
        <w:tabs>
          <w:tab w:val="left" w:pos="720"/>
          <w:tab w:val="left" w:pos="1080"/>
        </w:tabs>
        <w:spacing w:after="0"/>
        <w:ind w:left="270"/>
        <w:rPr>
          <w:rFonts w:ascii="Barlow" w:eastAsia="Times New Roman" w:hAnsi="Barlow" w:cs="Calibri"/>
        </w:rPr>
      </w:pPr>
    </w:p>
    <w:p w14:paraId="008ADBCE" w14:textId="57387835" w:rsidR="00C82CD6" w:rsidRDefault="00C82CD6" w:rsidP="00C82CD6">
      <w:pPr>
        <w:tabs>
          <w:tab w:val="left" w:pos="720"/>
          <w:tab w:val="left" w:pos="1080"/>
        </w:tabs>
        <w:spacing w:after="0"/>
        <w:ind w:left="270"/>
        <w:rPr>
          <w:rFonts w:ascii="Barlow" w:eastAsia="Times New Roman" w:hAnsi="Barlow" w:cs="Calibri"/>
        </w:rPr>
      </w:pPr>
    </w:p>
    <w:p w14:paraId="6E8726A1" w14:textId="77A52E9B" w:rsidR="00A16098" w:rsidRDefault="00A16098" w:rsidP="00A16098">
      <w:pPr>
        <w:spacing w:after="0"/>
        <w:rPr>
          <w:rFonts w:ascii="Barlow Medium" w:eastAsia="Times New Roman" w:hAnsi="Barlow Medium"/>
          <w:color w:val="314271"/>
          <w:sz w:val="24"/>
          <w:szCs w:val="26"/>
          <w:lang w:eastAsia="en-US"/>
        </w:rPr>
      </w:pPr>
    </w:p>
    <w:p w14:paraId="6FFD2769" w14:textId="575F129C" w:rsidR="00A16098" w:rsidRDefault="00A16098" w:rsidP="00A23192">
      <w:pPr>
        <w:spacing w:after="0"/>
        <w:rPr>
          <w:rFonts w:ascii="Barlow Medium" w:eastAsia="Times New Roman" w:hAnsi="Barlow Medium"/>
          <w:color w:val="314271"/>
          <w:sz w:val="24"/>
          <w:szCs w:val="26"/>
          <w:lang w:eastAsia="en-US"/>
        </w:rPr>
      </w:pPr>
    </w:p>
    <w:p w14:paraId="417A2B8B" w14:textId="7559DEBC" w:rsidR="00A16098" w:rsidRDefault="00A16098" w:rsidP="00A23192">
      <w:pPr>
        <w:spacing w:after="0"/>
        <w:rPr>
          <w:rFonts w:ascii="Barlow Medium" w:eastAsia="Times New Roman" w:hAnsi="Barlow Medium"/>
          <w:color w:val="314271"/>
          <w:sz w:val="24"/>
          <w:szCs w:val="26"/>
          <w:lang w:eastAsia="en-US"/>
        </w:rPr>
      </w:pPr>
      <w:r w:rsidRPr="00832862">
        <w:rPr>
          <w:rFonts w:ascii="Barlow" w:eastAsia="Calibri" w:hAnsi="Barlow"/>
          <w:noProof/>
          <w:szCs w:val="24"/>
          <w:lang w:val="en-US" w:eastAsia="en-US"/>
        </w:rPr>
        <mc:AlternateContent>
          <mc:Choice Requires="wps">
            <w:drawing>
              <wp:anchor distT="0" distB="0" distL="114300" distR="114300" simplePos="0" relativeHeight="251812864" behindDoc="0" locked="0" layoutInCell="1" allowOverlap="1" wp14:anchorId="5845312B" wp14:editId="7E663005">
                <wp:simplePos x="0" y="0"/>
                <wp:positionH relativeFrom="margin">
                  <wp:align>center</wp:align>
                </wp:positionH>
                <wp:positionV relativeFrom="page">
                  <wp:posOffset>8733020</wp:posOffset>
                </wp:positionV>
                <wp:extent cx="6269990" cy="295200"/>
                <wp:effectExtent l="0" t="0" r="16510" b="10160"/>
                <wp:wrapNone/>
                <wp:docPr id="301" name="Rectangle 301"/>
                <wp:cNvGraphicFramePr/>
                <a:graphic xmlns:a="http://schemas.openxmlformats.org/drawingml/2006/main">
                  <a:graphicData uri="http://schemas.microsoft.com/office/word/2010/wordprocessingShape">
                    <wps:wsp>
                      <wps:cNvSpPr/>
                      <wps:spPr>
                        <a:xfrm>
                          <a:off x="0" y="0"/>
                          <a:ext cx="6269990" cy="295200"/>
                        </a:xfrm>
                        <a:prstGeom prst="rect">
                          <a:avLst/>
                        </a:prstGeom>
                        <a:solidFill>
                          <a:srgbClr val="FBF6DF"/>
                        </a:solidFill>
                        <a:ln w="19050" cap="flat" cmpd="sng" algn="ctr">
                          <a:solidFill>
                            <a:srgbClr val="EAD25F"/>
                          </a:solidFill>
                          <a:prstDash val="sysDot"/>
                          <a:miter lim="800000"/>
                        </a:ln>
                        <a:effectLst/>
                      </wps:spPr>
                      <wps:txbx>
                        <w:txbxContent>
                          <w:p w14:paraId="45A0B161" w14:textId="39BB1F54" w:rsidR="002C111C" w:rsidRPr="00832862" w:rsidRDefault="002C111C" w:rsidP="002C111C">
                            <w:pPr>
                              <w:jc w:val="center"/>
                              <w:rPr>
                                <w:rFonts w:ascii="Barlow" w:hAnsi="Barlow"/>
                                <w:color w:val="000000"/>
                                <w:lang w:val="en-US"/>
                              </w:rPr>
                            </w:pPr>
                            <w:r>
                              <w:rPr>
                                <w:rFonts w:ascii="Barlow" w:hAnsi="Barlow"/>
                                <w:color w:val="000000"/>
                                <w:lang w:val="en-US"/>
                              </w:rPr>
                              <w:t>This factsheet was informed by previ</w:t>
                            </w:r>
                            <w:r w:rsidR="00DB409B">
                              <w:rPr>
                                <w:rFonts w:ascii="Barlow" w:hAnsi="Barlow"/>
                                <w:color w:val="000000"/>
                                <w:lang w:val="en-US"/>
                              </w:rPr>
                              <w:t>ously published factsheets fr</w:t>
                            </w:r>
                            <w:r w:rsidR="00A16098">
                              <w:rPr>
                                <w:rFonts w:ascii="Barlow" w:hAnsi="Barlow"/>
                                <w:color w:val="000000"/>
                                <w:lang w:val="en-US"/>
                              </w:rPr>
                              <w:t xml:space="preserve">om </w:t>
                            </w:r>
                            <w:r w:rsidR="001D69C7">
                              <w:rPr>
                                <w:rFonts w:ascii="Barlow" w:hAnsi="Barlow"/>
                                <w:color w:val="000000"/>
                                <w:lang w:val="en-US"/>
                              </w:rPr>
                              <w:t>Social Security Rights Victoria.</w:t>
                            </w:r>
                          </w:p>
                          <w:p w14:paraId="40C1ACEE" w14:textId="77777777" w:rsidR="002C111C" w:rsidRPr="00832862" w:rsidRDefault="002C111C" w:rsidP="002C111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5312B" id="Rectangle 301" o:spid="_x0000_s1029" style="position:absolute;margin-left:0;margin-top:687.65pt;width:493.7pt;height:23.25pt;z-index:2518128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" fillcolor="#fbf6df" strokecolor="#ead25f" strokeweight="1.5pt">
                <v:stroke dashstyle="1 1"/>
                <v:textbox>
                  <w:txbxContent>
                    <w:p w14:paraId="45A0B161" w14:textId="39BB1F54" w:rsidR="002C111C" w:rsidRPr="00832862" w:rsidRDefault="002C111C" w:rsidP="002C111C">
                      <w:pPr>
                        <w:jc w:val="center"/>
                        <w:rPr>
                          <w:rFonts w:ascii="Barlow" w:hAnsi="Barlow"/>
                          <w:color w:val="000000"/>
                          <w:lang w:val="en-US"/>
                        </w:rPr>
                      </w:pPr>
                      <w:r>
                        <w:rPr>
                          <w:rFonts w:ascii="Barlow" w:hAnsi="Barlow"/>
                          <w:color w:val="000000"/>
                          <w:lang w:val="en-US"/>
                        </w:rPr>
                        <w:t>This factsheet was informed by previ</w:t>
                      </w:r>
                      <w:r w:rsidR="00DB409B">
                        <w:rPr>
                          <w:rFonts w:ascii="Barlow" w:hAnsi="Barlow"/>
                          <w:color w:val="000000"/>
                          <w:lang w:val="en-US"/>
                        </w:rPr>
                        <w:t>ously published factsheets fr</w:t>
                      </w:r>
                      <w:r w:rsidR="00A16098">
                        <w:rPr>
                          <w:rFonts w:ascii="Barlow" w:hAnsi="Barlow"/>
                          <w:color w:val="000000"/>
                          <w:lang w:val="en-US"/>
                        </w:rPr>
                        <w:t xml:space="preserve">om </w:t>
                      </w:r>
                      <w:r w:rsidR="001D69C7">
                        <w:rPr>
                          <w:rFonts w:ascii="Barlow" w:hAnsi="Barlow"/>
                          <w:color w:val="000000"/>
                          <w:lang w:val="en-US"/>
                        </w:rPr>
                        <w:t>Social Security Rights Victoria.</w:t>
                      </w:r>
                    </w:p>
                    <w:p w14:paraId="40C1ACEE" w14:textId="77777777" w:rsidR="002C111C" w:rsidRPr="00832862" w:rsidRDefault="002C111C" w:rsidP="002C111C">
                      <w:pPr>
                        <w:jc w:val="center"/>
                        <w:rPr>
                          <w:rFonts w:ascii="Barlow" w:hAnsi="Barlow"/>
                          <w:color w:val="000000"/>
                          <w:lang w:val="en-US"/>
                        </w:rPr>
                      </w:pPr>
                    </w:p>
                  </w:txbxContent>
                </v:textbox>
                <w10:wrap anchorx="margin" anchory="page"/>
              </v:rect>
            </w:pict>
          </mc:Fallback>
        </mc:AlternateContent>
      </w:r>
    </w:p>
    <w:p w14:paraId="6B19D4AD" w14:textId="58095944" w:rsidR="00A16098" w:rsidRDefault="00A16098" w:rsidP="00A23192">
      <w:pPr>
        <w:spacing w:after="0"/>
        <w:rPr>
          <w:rFonts w:ascii="Barlow Medium" w:eastAsia="Times New Roman" w:hAnsi="Barlow Medium"/>
          <w:color w:val="314271"/>
          <w:sz w:val="24"/>
          <w:szCs w:val="26"/>
          <w:lang w:eastAsia="en-US"/>
        </w:rPr>
      </w:pPr>
    </w:p>
    <w:p w14:paraId="5FF0B1EE" w14:textId="2AC3E50F" w:rsidR="00DD3BB5" w:rsidRPr="009837BA" w:rsidRDefault="00DD3BB5" w:rsidP="00DD3BB5">
      <w:pPr>
        <w:spacing w:after="0"/>
        <w:rPr>
          <w:rFonts w:ascii="Barlow" w:eastAsia="Times New Roman" w:hAnsi="Barlow" w:cs="Calibri"/>
        </w:rPr>
      </w:pPr>
    </w:p>
    <w:p w14:paraId="68431540" w14:textId="17F97AE0" w:rsidR="00644D2C" w:rsidRDefault="00A16098" w:rsidP="002C111C">
      <w:pPr>
        <w:rPr>
          <w:rFonts w:ascii="Barlow" w:eastAsia="Times New Roman" w:hAnsi="Barlow"/>
          <w:b/>
          <w:color w:val="314271"/>
          <w:sz w:val="28"/>
          <w:szCs w:val="32"/>
          <w:lang w:eastAsia="en-US"/>
        </w:rPr>
      </w:pPr>
      <w:r>
        <w:rPr>
          <w:noProof/>
          <w:lang w:val="en-US" w:eastAsia="en-US"/>
        </w:rPr>
        <mc:AlternateContent>
          <mc:Choice Requires="wps">
            <w:drawing>
              <wp:anchor distT="0" distB="0" distL="114300" distR="114300" simplePos="0" relativeHeight="251814912" behindDoc="0" locked="0" layoutInCell="1" allowOverlap="1" wp14:anchorId="6DA381F8" wp14:editId="05869858">
                <wp:simplePos x="0" y="0"/>
                <wp:positionH relativeFrom="margin">
                  <wp:align>center</wp:align>
                </wp:positionH>
                <wp:positionV relativeFrom="margin">
                  <wp:posOffset>7781875</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6F301CA6" w:rsidR="002C111C" w:rsidRDefault="002C111C" w:rsidP="002C111C">
                            <w:pPr>
                              <w:jc w:val="center"/>
                              <w:rPr>
                                <w:rFonts w:ascii="Barlow" w:hAnsi="Barlow"/>
                                <w:color w:val="000000"/>
                                <w:lang w:val="en-US"/>
                              </w:rPr>
                            </w:pPr>
                            <w:r>
                              <w:rPr>
                                <w:rFonts w:ascii="Barlow" w:hAnsi="Barlow"/>
                                <w:color w:val="000000"/>
                                <w:lang w:val="en-US"/>
                              </w:rPr>
                              <w:t>Please con</w:t>
                            </w:r>
                            <w:r w:rsidR="00F9546C">
                              <w:rPr>
                                <w:rFonts w:ascii="Barlow" w:hAnsi="Barlow"/>
                                <w:color w:val="000000"/>
                                <w:lang w:val="en-US"/>
                              </w:rPr>
                              <w:t>tact any of our member centres i</w:t>
                            </w:r>
                            <w:r>
                              <w:rPr>
                                <w:rFonts w:ascii="Barlow" w:hAnsi="Barlow"/>
                                <w:color w:val="000000"/>
                                <w:lang w:val="en-US"/>
                              </w:rPr>
                              <w:t xml:space="preserve">f you wish to obtain free legal advice. Find your closest member centre at www.ejaustralia.org.au </w:t>
                            </w:r>
                          </w:p>
                          <w:p w14:paraId="4B79C3F2" w14:textId="77777777" w:rsidR="002C111C" w:rsidRPr="00832862" w:rsidRDefault="002C111C" w:rsidP="002C111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381F8" id="Rectangle 288" o:spid="_x0000_s1030" style="position:absolute;margin-left:0;margin-top:612.75pt;width:370.65pt;height:56.85pt;z-index:2518149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" filled="f" strokecolor="black [3213]" strokeweight="1.5pt">
                <v:stroke dashstyle="1 1"/>
                <v:textbo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6F301CA6" w:rsidR="002C111C" w:rsidRDefault="002C111C" w:rsidP="002C111C">
                      <w:pPr>
                        <w:jc w:val="center"/>
                        <w:rPr>
                          <w:rFonts w:ascii="Barlow" w:hAnsi="Barlow"/>
                          <w:color w:val="000000"/>
                          <w:lang w:val="en-US"/>
                        </w:rPr>
                      </w:pPr>
                      <w:r>
                        <w:rPr>
                          <w:rFonts w:ascii="Barlow" w:hAnsi="Barlow"/>
                          <w:color w:val="000000"/>
                          <w:lang w:val="en-US"/>
                        </w:rPr>
                        <w:t>Please con</w:t>
                      </w:r>
                      <w:r w:rsidR="00F9546C">
                        <w:rPr>
                          <w:rFonts w:ascii="Barlow" w:hAnsi="Barlow"/>
                          <w:color w:val="000000"/>
                          <w:lang w:val="en-US"/>
                        </w:rPr>
                        <w:t>tact any of our member centres i</w:t>
                      </w:r>
                      <w:r>
                        <w:rPr>
                          <w:rFonts w:ascii="Barlow" w:hAnsi="Barlow"/>
                          <w:color w:val="000000"/>
                          <w:lang w:val="en-US"/>
                        </w:rPr>
                        <w:t xml:space="preserve">f you wish to obtain free legal advice. Find your closest member centre at www.ejaustralia.org.au </w:t>
                      </w:r>
                    </w:p>
                    <w:p w14:paraId="4B79C3F2" w14:textId="77777777" w:rsidR="002C111C" w:rsidRPr="00832862" w:rsidRDefault="002C111C" w:rsidP="002C111C">
                      <w:pPr>
                        <w:jc w:val="center"/>
                        <w:rPr>
                          <w:rFonts w:ascii="Barlow" w:hAnsi="Barlow"/>
                          <w:color w:val="000000"/>
                          <w:lang w:val="en-US"/>
                        </w:rPr>
                      </w:pPr>
                    </w:p>
                  </w:txbxContent>
                </v:textbox>
                <w10:wrap anchorx="margin" anchory="margin"/>
              </v:rect>
            </w:pict>
          </mc:Fallback>
        </mc:AlternateContent>
      </w:r>
    </w:p>
    <w:p w14:paraId="612C1D44" w14:textId="762334BC" w:rsidR="00955407" w:rsidRDefault="00955407" w:rsidP="005D59E1">
      <w:pPr>
        <w:spacing w:after="0"/>
        <w:rPr>
          <w:rFonts w:ascii="Barlow" w:hAnsi="Barlow"/>
        </w:rPr>
      </w:pPr>
    </w:p>
    <w:p w14:paraId="00FD4BD5" w14:textId="0913CDF9" w:rsidR="00782DE2" w:rsidRDefault="00782DE2" w:rsidP="005D59E1">
      <w:pPr>
        <w:spacing w:after="0"/>
        <w:rPr>
          <w:rFonts w:ascii="Barlow" w:hAnsi="Barlow"/>
        </w:rPr>
      </w:pPr>
    </w:p>
    <w:sectPr w:rsidR="00782DE2" w:rsidSect="005C799C">
      <w:headerReference w:type="even" r:id="rId26"/>
      <w:headerReference w:type="default" r:id="rId27"/>
      <w:footerReference w:type="even" r:id="rId28"/>
      <w:footerReference w:type="default" r:id="rId29"/>
      <w:headerReference w:type="first" r:id="rId30"/>
      <w:footerReference w:type="first" r:id="rId31"/>
      <w:pgSz w:w="11906" w:h="16838" w:code="9"/>
      <w:pgMar w:top="2340"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8495" w14:textId="77777777" w:rsidR="00EA1C92" w:rsidRDefault="00EA1C92" w:rsidP="00122680">
      <w:pPr>
        <w:spacing w:after="0"/>
      </w:pPr>
      <w:r>
        <w:separator/>
      </w:r>
    </w:p>
  </w:endnote>
  <w:endnote w:type="continuationSeparator" w:id="0">
    <w:p w14:paraId="31C2413F" w14:textId="77777777" w:rsidR="00EA1C92" w:rsidRDefault="00EA1C92"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w:altName w:val="Barlow"/>
    <w:charset w:val="00"/>
    <w:family w:val="auto"/>
    <w:pitch w:val="variable"/>
    <w:sig w:usb0="20000007" w:usb1="00000000" w:usb2="00000000" w:usb3="00000000" w:csb0="00000193" w:csb1="00000000"/>
  </w:font>
  <w:font w:name="Barlow SemiBold">
    <w:charset w:val="00"/>
    <w:family w:val="auto"/>
    <w:pitch w:val="variable"/>
    <w:sig w:usb0="20000007" w:usb1="00000000" w:usb2="00000000" w:usb3="00000000" w:csb0="00000193" w:csb1="00000000"/>
  </w:font>
  <w:font w:name="Barlow Medium">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8759" w14:textId="77777777" w:rsidR="00947F53" w:rsidRDefault="00947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254E9C4C" w:rsidR="00BC2445" w:rsidRPr="00BC2445" w:rsidRDefault="002E7E6F"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1D69C7">
                  <w:t>Compensation Preclusion Periods</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59588E">
              <w:rPr>
                <w:bCs/>
                <w:noProof/>
                <w:szCs w:val="16"/>
              </w:rPr>
              <w:t>5</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59588E">
              <w:rPr>
                <w:bCs/>
                <w:noProof/>
                <w:szCs w:val="16"/>
              </w:rPr>
              <w:t>5</w:t>
            </w:r>
            <w:r w:rsidR="00BC2445" w:rsidRPr="00BC2445">
              <w:rPr>
                <w:bCs/>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97E1" w14:textId="61ECDCFD" w:rsidR="00C36913" w:rsidRDefault="002E7E6F">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8033" w14:textId="77777777" w:rsidR="00EA1C92" w:rsidRDefault="00EA1C92" w:rsidP="00122680">
      <w:pPr>
        <w:spacing w:after="0"/>
      </w:pPr>
      <w:r>
        <w:separator/>
      </w:r>
    </w:p>
  </w:footnote>
  <w:footnote w:type="continuationSeparator" w:id="0">
    <w:p w14:paraId="00E715EA" w14:textId="77777777" w:rsidR="00EA1C92" w:rsidRDefault="00EA1C92"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E10E" w14:textId="77777777" w:rsidR="00947F53" w:rsidRDefault="00947F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1C1A" w14:textId="43B387A7"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7" name="Picture 17"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4575" w14:textId="77777777" w:rsidR="00947F53" w:rsidRDefault="00947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CA7"/>
    <w:multiLevelType w:val="multilevel"/>
    <w:tmpl w:val="289646F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415CC"/>
    <w:multiLevelType w:val="multilevel"/>
    <w:tmpl w:val="E41C9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B316C"/>
    <w:multiLevelType w:val="multilevel"/>
    <w:tmpl w:val="4FE20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436C9"/>
    <w:multiLevelType w:val="multilevel"/>
    <w:tmpl w:val="D16A563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B35031"/>
    <w:multiLevelType w:val="multilevel"/>
    <w:tmpl w:val="4C247778"/>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412F7"/>
    <w:multiLevelType w:val="multilevel"/>
    <w:tmpl w:val="9860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5C446E"/>
    <w:multiLevelType w:val="multilevel"/>
    <w:tmpl w:val="D5942F4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810785"/>
    <w:multiLevelType w:val="multilevel"/>
    <w:tmpl w:val="733C6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1030F"/>
    <w:multiLevelType w:val="multilevel"/>
    <w:tmpl w:val="ED5EE9C2"/>
    <w:lvl w:ilvl="0">
      <w:start w:val="1"/>
      <w:numFmt w:val="bullet"/>
      <w:lvlText w:val=""/>
      <w:lvlJc w:val="left"/>
      <w:pPr>
        <w:tabs>
          <w:tab w:val="num" w:pos="1080"/>
        </w:tabs>
        <w:ind w:left="108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23B47065"/>
    <w:multiLevelType w:val="multilevel"/>
    <w:tmpl w:val="6A944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BA6E10"/>
    <w:multiLevelType w:val="hybridMultilevel"/>
    <w:tmpl w:val="45BC8D1E"/>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BA6BC8"/>
    <w:multiLevelType w:val="multilevel"/>
    <w:tmpl w:val="348ADF6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3B0AC6"/>
    <w:multiLevelType w:val="multilevel"/>
    <w:tmpl w:val="131EDDB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9F0CEF"/>
    <w:multiLevelType w:val="hybridMultilevel"/>
    <w:tmpl w:val="A8F2DF8C"/>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5113CA"/>
    <w:multiLevelType w:val="multilevel"/>
    <w:tmpl w:val="C28870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342775F2"/>
    <w:multiLevelType w:val="multilevel"/>
    <w:tmpl w:val="3698D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26DDF"/>
    <w:multiLevelType w:val="hybridMultilevel"/>
    <w:tmpl w:val="B6DC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15D06"/>
    <w:multiLevelType w:val="hybridMultilevel"/>
    <w:tmpl w:val="EFEE1BB6"/>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42C06"/>
    <w:multiLevelType w:val="multilevel"/>
    <w:tmpl w:val="33F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DF4F95"/>
    <w:multiLevelType w:val="multilevel"/>
    <w:tmpl w:val="A594881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2" w15:restartNumberingAfterBreak="0">
    <w:nsid w:val="4653187B"/>
    <w:multiLevelType w:val="hybridMultilevel"/>
    <w:tmpl w:val="CCDCD384"/>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030DA"/>
    <w:multiLevelType w:val="hybridMultilevel"/>
    <w:tmpl w:val="9294CB80"/>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AB411C"/>
    <w:multiLevelType w:val="hybridMultilevel"/>
    <w:tmpl w:val="39689346"/>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E43F2"/>
    <w:multiLevelType w:val="multilevel"/>
    <w:tmpl w:val="DC8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634EC3"/>
    <w:multiLevelType w:val="multilevel"/>
    <w:tmpl w:val="9C4E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6D297A"/>
    <w:multiLevelType w:val="hybridMultilevel"/>
    <w:tmpl w:val="BEC29B7A"/>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6F7F1C82"/>
    <w:multiLevelType w:val="multilevel"/>
    <w:tmpl w:val="A318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480089"/>
    <w:multiLevelType w:val="multilevel"/>
    <w:tmpl w:val="64E8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32"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7E144D0"/>
    <w:multiLevelType w:val="multilevel"/>
    <w:tmpl w:val="507E4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DE481D"/>
    <w:multiLevelType w:val="hybridMultilevel"/>
    <w:tmpl w:val="A71A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9355999">
    <w:abstractNumId w:val="32"/>
  </w:num>
  <w:num w:numId="2" w16cid:durableId="1763064178">
    <w:abstractNumId w:val="11"/>
  </w:num>
  <w:num w:numId="3" w16cid:durableId="1855917748">
    <w:abstractNumId w:val="31"/>
  </w:num>
  <w:num w:numId="4" w16cid:durableId="17774899">
    <w:abstractNumId w:val="28"/>
  </w:num>
  <w:num w:numId="5" w16cid:durableId="826435730">
    <w:abstractNumId w:val="4"/>
  </w:num>
  <w:num w:numId="6" w16cid:durableId="1926844307">
    <w:abstractNumId w:val="7"/>
  </w:num>
  <w:num w:numId="7" w16cid:durableId="130710106">
    <w:abstractNumId w:val="9"/>
  </w:num>
  <w:num w:numId="8" w16cid:durableId="783693122">
    <w:abstractNumId w:val="17"/>
  </w:num>
  <w:num w:numId="9" w16cid:durableId="1877815518">
    <w:abstractNumId w:val="10"/>
  </w:num>
  <w:num w:numId="10" w16cid:durableId="65736839">
    <w:abstractNumId w:val="1"/>
  </w:num>
  <w:num w:numId="11" w16cid:durableId="1985306607">
    <w:abstractNumId w:val="33"/>
  </w:num>
  <w:num w:numId="12" w16cid:durableId="859273389">
    <w:abstractNumId w:val="8"/>
  </w:num>
  <w:num w:numId="13" w16cid:durableId="252981065">
    <w:abstractNumId w:val="2"/>
  </w:num>
  <w:num w:numId="14" w16cid:durableId="213201320">
    <w:abstractNumId w:val="26"/>
  </w:num>
  <w:num w:numId="15" w16cid:durableId="468937176">
    <w:abstractNumId w:val="0"/>
  </w:num>
  <w:num w:numId="16" w16cid:durableId="1642928077">
    <w:abstractNumId w:val="20"/>
  </w:num>
  <w:num w:numId="17" w16cid:durableId="389303864">
    <w:abstractNumId w:val="14"/>
  </w:num>
  <w:num w:numId="18" w16cid:durableId="870992824">
    <w:abstractNumId w:val="6"/>
  </w:num>
  <w:num w:numId="19" w16cid:durableId="2114784281">
    <w:abstractNumId w:val="13"/>
  </w:num>
  <w:num w:numId="20" w16cid:durableId="1008413375">
    <w:abstractNumId w:val="30"/>
  </w:num>
  <w:num w:numId="21" w16cid:durableId="2124179919">
    <w:abstractNumId w:val="21"/>
  </w:num>
  <w:num w:numId="22" w16cid:durableId="1492021428">
    <w:abstractNumId w:val="3"/>
  </w:num>
  <w:num w:numId="23" w16cid:durableId="1782915784">
    <w:abstractNumId w:val="12"/>
  </w:num>
  <w:num w:numId="24" w16cid:durableId="1573270692">
    <w:abstractNumId w:val="23"/>
  </w:num>
  <w:num w:numId="25" w16cid:durableId="562721462">
    <w:abstractNumId w:val="15"/>
  </w:num>
  <w:num w:numId="26" w16cid:durableId="580069827">
    <w:abstractNumId w:val="16"/>
  </w:num>
  <w:num w:numId="27" w16cid:durableId="1959215381">
    <w:abstractNumId w:val="29"/>
  </w:num>
  <w:num w:numId="28" w16cid:durableId="532154796">
    <w:abstractNumId w:val="22"/>
  </w:num>
  <w:num w:numId="29" w16cid:durableId="453257136">
    <w:abstractNumId w:val="25"/>
  </w:num>
  <w:num w:numId="30" w16cid:durableId="273169210">
    <w:abstractNumId w:val="5"/>
  </w:num>
  <w:num w:numId="31" w16cid:durableId="167214713">
    <w:abstractNumId w:val="34"/>
  </w:num>
  <w:num w:numId="32" w16cid:durableId="692851921">
    <w:abstractNumId w:val="27"/>
  </w:num>
  <w:num w:numId="33" w16cid:durableId="1407604935">
    <w:abstractNumId w:val="24"/>
  </w:num>
  <w:num w:numId="34" w16cid:durableId="1394111955">
    <w:abstractNumId w:val="18"/>
  </w:num>
  <w:num w:numId="35" w16cid:durableId="126989728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Assist_State" w:val="-1"/>
  </w:docVars>
  <w:rsids>
    <w:rsidRoot w:val="00A071E4"/>
    <w:rsid w:val="00003517"/>
    <w:rsid w:val="00003FD6"/>
    <w:rsid w:val="00005382"/>
    <w:rsid w:val="00006A9B"/>
    <w:rsid w:val="00010B81"/>
    <w:rsid w:val="000162F0"/>
    <w:rsid w:val="00016762"/>
    <w:rsid w:val="00017894"/>
    <w:rsid w:val="0003119E"/>
    <w:rsid w:val="0003328C"/>
    <w:rsid w:val="00041356"/>
    <w:rsid w:val="00045A0D"/>
    <w:rsid w:val="00053740"/>
    <w:rsid w:val="00054745"/>
    <w:rsid w:val="00056975"/>
    <w:rsid w:val="00063D53"/>
    <w:rsid w:val="00067D2E"/>
    <w:rsid w:val="00083C04"/>
    <w:rsid w:val="00090B0A"/>
    <w:rsid w:val="0009511C"/>
    <w:rsid w:val="000A1A6F"/>
    <w:rsid w:val="000C2E1C"/>
    <w:rsid w:val="000C46FC"/>
    <w:rsid w:val="000D2200"/>
    <w:rsid w:val="000E1311"/>
    <w:rsid w:val="000E23A4"/>
    <w:rsid w:val="00106E40"/>
    <w:rsid w:val="0011324D"/>
    <w:rsid w:val="0011345F"/>
    <w:rsid w:val="001168B9"/>
    <w:rsid w:val="0012093E"/>
    <w:rsid w:val="00122680"/>
    <w:rsid w:val="001254C1"/>
    <w:rsid w:val="00132E03"/>
    <w:rsid w:val="0014002B"/>
    <w:rsid w:val="00144921"/>
    <w:rsid w:val="00153662"/>
    <w:rsid w:val="00154452"/>
    <w:rsid w:val="00155F42"/>
    <w:rsid w:val="00165E5C"/>
    <w:rsid w:val="00176260"/>
    <w:rsid w:val="00190BFB"/>
    <w:rsid w:val="00194EDE"/>
    <w:rsid w:val="001964B9"/>
    <w:rsid w:val="001A3AF6"/>
    <w:rsid w:val="001C2C65"/>
    <w:rsid w:val="001D3C4D"/>
    <w:rsid w:val="001D69C7"/>
    <w:rsid w:val="001D6E2C"/>
    <w:rsid w:val="001F70CE"/>
    <w:rsid w:val="00201AB8"/>
    <w:rsid w:val="002027DC"/>
    <w:rsid w:val="00207CFE"/>
    <w:rsid w:val="00210766"/>
    <w:rsid w:val="00212EC5"/>
    <w:rsid w:val="0021306B"/>
    <w:rsid w:val="002155C7"/>
    <w:rsid w:val="002156CF"/>
    <w:rsid w:val="00220D3A"/>
    <w:rsid w:val="00234FFA"/>
    <w:rsid w:val="002351B2"/>
    <w:rsid w:val="00240B1D"/>
    <w:rsid w:val="00240BC4"/>
    <w:rsid w:val="00252AB3"/>
    <w:rsid w:val="002553D1"/>
    <w:rsid w:val="0025587F"/>
    <w:rsid w:val="002567BD"/>
    <w:rsid w:val="00265147"/>
    <w:rsid w:val="00291D21"/>
    <w:rsid w:val="002A6533"/>
    <w:rsid w:val="002B5ABC"/>
    <w:rsid w:val="002B786E"/>
    <w:rsid w:val="002C111C"/>
    <w:rsid w:val="002C205C"/>
    <w:rsid w:val="002C37F2"/>
    <w:rsid w:val="002D079F"/>
    <w:rsid w:val="002E2395"/>
    <w:rsid w:val="002E78EC"/>
    <w:rsid w:val="002E7E6F"/>
    <w:rsid w:val="002F0370"/>
    <w:rsid w:val="002F274C"/>
    <w:rsid w:val="002F4CE7"/>
    <w:rsid w:val="002F784F"/>
    <w:rsid w:val="00301068"/>
    <w:rsid w:val="00304969"/>
    <w:rsid w:val="00306D4A"/>
    <w:rsid w:val="00312127"/>
    <w:rsid w:val="00317C81"/>
    <w:rsid w:val="003271A1"/>
    <w:rsid w:val="003314A2"/>
    <w:rsid w:val="00365DC4"/>
    <w:rsid w:val="00374ED7"/>
    <w:rsid w:val="00380C0E"/>
    <w:rsid w:val="00384B09"/>
    <w:rsid w:val="0039271E"/>
    <w:rsid w:val="003A1056"/>
    <w:rsid w:val="003A4BDD"/>
    <w:rsid w:val="003B0F28"/>
    <w:rsid w:val="003C1243"/>
    <w:rsid w:val="003D092C"/>
    <w:rsid w:val="003D1E66"/>
    <w:rsid w:val="003D30D2"/>
    <w:rsid w:val="003D498A"/>
    <w:rsid w:val="003F15A0"/>
    <w:rsid w:val="003F6E1B"/>
    <w:rsid w:val="003F72D3"/>
    <w:rsid w:val="004036DC"/>
    <w:rsid w:val="0040473E"/>
    <w:rsid w:val="00410355"/>
    <w:rsid w:val="00420A11"/>
    <w:rsid w:val="0043280F"/>
    <w:rsid w:val="00433D13"/>
    <w:rsid w:val="00442A3C"/>
    <w:rsid w:val="004472DC"/>
    <w:rsid w:val="00454BDA"/>
    <w:rsid w:val="004572B4"/>
    <w:rsid w:val="00470840"/>
    <w:rsid w:val="00470D47"/>
    <w:rsid w:val="00474F3D"/>
    <w:rsid w:val="00480811"/>
    <w:rsid w:val="00482A40"/>
    <w:rsid w:val="00484250"/>
    <w:rsid w:val="004951F2"/>
    <w:rsid w:val="004A07EE"/>
    <w:rsid w:val="004A4115"/>
    <w:rsid w:val="004C057B"/>
    <w:rsid w:val="004D0486"/>
    <w:rsid w:val="004E2149"/>
    <w:rsid w:val="004F3929"/>
    <w:rsid w:val="00505030"/>
    <w:rsid w:val="00511D92"/>
    <w:rsid w:val="00522BEF"/>
    <w:rsid w:val="00531AF7"/>
    <w:rsid w:val="00531F04"/>
    <w:rsid w:val="00541CC1"/>
    <w:rsid w:val="00563A35"/>
    <w:rsid w:val="00564868"/>
    <w:rsid w:val="00570613"/>
    <w:rsid w:val="00575047"/>
    <w:rsid w:val="005828C7"/>
    <w:rsid w:val="00584EAD"/>
    <w:rsid w:val="00586F9B"/>
    <w:rsid w:val="00592759"/>
    <w:rsid w:val="00593134"/>
    <w:rsid w:val="0059588E"/>
    <w:rsid w:val="005A5B0C"/>
    <w:rsid w:val="005B64C8"/>
    <w:rsid w:val="005C419D"/>
    <w:rsid w:val="005C799C"/>
    <w:rsid w:val="005D05D3"/>
    <w:rsid w:val="005D33BB"/>
    <w:rsid w:val="005D4E2B"/>
    <w:rsid w:val="005D58A1"/>
    <w:rsid w:val="005D59E1"/>
    <w:rsid w:val="005E482A"/>
    <w:rsid w:val="005F77BC"/>
    <w:rsid w:val="00602A55"/>
    <w:rsid w:val="006107D3"/>
    <w:rsid w:val="006127C4"/>
    <w:rsid w:val="006139DB"/>
    <w:rsid w:val="006152CA"/>
    <w:rsid w:val="00625E6E"/>
    <w:rsid w:val="006340B5"/>
    <w:rsid w:val="00635813"/>
    <w:rsid w:val="00637F4B"/>
    <w:rsid w:val="00640612"/>
    <w:rsid w:val="00640D84"/>
    <w:rsid w:val="00644D2C"/>
    <w:rsid w:val="006455F6"/>
    <w:rsid w:val="006476B1"/>
    <w:rsid w:val="00653701"/>
    <w:rsid w:val="00656AE6"/>
    <w:rsid w:val="00657768"/>
    <w:rsid w:val="00661D20"/>
    <w:rsid w:val="0066669A"/>
    <w:rsid w:val="0067495F"/>
    <w:rsid w:val="00675FE1"/>
    <w:rsid w:val="00686257"/>
    <w:rsid w:val="006933E7"/>
    <w:rsid w:val="0069512B"/>
    <w:rsid w:val="006A074B"/>
    <w:rsid w:val="006A30E6"/>
    <w:rsid w:val="006A48A1"/>
    <w:rsid w:val="006A63EB"/>
    <w:rsid w:val="006B04CC"/>
    <w:rsid w:val="006B2F95"/>
    <w:rsid w:val="006C0DA5"/>
    <w:rsid w:val="006C2145"/>
    <w:rsid w:val="006C29A2"/>
    <w:rsid w:val="006C6943"/>
    <w:rsid w:val="006D100D"/>
    <w:rsid w:val="006F0ABF"/>
    <w:rsid w:val="006F15F6"/>
    <w:rsid w:val="006F3336"/>
    <w:rsid w:val="006F491A"/>
    <w:rsid w:val="00701307"/>
    <w:rsid w:val="00703DCF"/>
    <w:rsid w:val="00704AD8"/>
    <w:rsid w:val="00705CD6"/>
    <w:rsid w:val="00707B70"/>
    <w:rsid w:val="00720C80"/>
    <w:rsid w:val="0072742F"/>
    <w:rsid w:val="00727849"/>
    <w:rsid w:val="00727C4D"/>
    <w:rsid w:val="00730FB2"/>
    <w:rsid w:val="00731A4E"/>
    <w:rsid w:val="00741C4F"/>
    <w:rsid w:val="00766472"/>
    <w:rsid w:val="00771C06"/>
    <w:rsid w:val="00777F13"/>
    <w:rsid w:val="00782DE2"/>
    <w:rsid w:val="00790413"/>
    <w:rsid w:val="00790CC1"/>
    <w:rsid w:val="00791058"/>
    <w:rsid w:val="007A03C2"/>
    <w:rsid w:val="007A0971"/>
    <w:rsid w:val="007A5E2E"/>
    <w:rsid w:val="007A5F3A"/>
    <w:rsid w:val="007B5422"/>
    <w:rsid w:val="007C5F9E"/>
    <w:rsid w:val="007D6319"/>
    <w:rsid w:val="007E29A3"/>
    <w:rsid w:val="007E2BC5"/>
    <w:rsid w:val="007E5134"/>
    <w:rsid w:val="007F1338"/>
    <w:rsid w:val="007F1C08"/>
    <w:rsid w:val="007F2305"/>
    <w:rsid w:val="00801EC0"/>
    <w:rsid w:val="00817D46"/>
    <w:rsid w:val="008209AA"/>
    <w:rsid w:val="00821376"/>
    <w:rsid w:val="00822C00"/>
    <w:rsid w:val="00827D4F"/>
    <w:rsid w:val="00830B91"/>
    <w:rsid w:val="00831A18"/>
    <w:rsid w:val="00832862"/>
    <w:rsid w:val="008362AB"/>
    <w:rsid w:val="0084380A"/>
    <w:rsid w:val="00846C3A"/>
    <w:rsid w:val="00851DDD"/>
    <w:rsid w:val="0085262C"/>
    <w:rsid w:val="00870E03"/>
    <w:rsid w:val="008830C0"/>
    <w:rsid w:val="00886BA9"/>
    <w:rsid w:val="008A3441"/>
    <w:rsid w:val="008A4676"/>
    <w:rsid w:val="008A7719"/>
    <w:rsid w:val="008B3C21"/>
    <w:rsid w:val="008D4890"/>
    <w:rsid w:val="008D496B"/>
    <w:rsid w:val="008D4A82"/>
    <w:rsid w:val="008F03AC"/>
    <w:rsid w:val="00912E11"/>
    <w:rsid w:val="009143C2"/>
    <w:rsid w:val="00916A46"/>
    <w:rsid w:val="00927194"/>
    <w:rsid w:val="00930E87"/>
    <w:rsid w:val="00931E44"/>
    <w:rsid w:val="00945731"/>
    <w:rsid w:val="00947F53"/>
    <w:rsid w:val="00955407"/>
    <w:rsid w:val="009561E3"/>
    <w:rsid w:val="0096039F"/>
    <w:rsid w:val="00960B26"/>
    <w:rsid w:val="00972BBF"/>
    <w:rsid w:val="00985A66"/>
    <w:rsid w:val="00986D83"/>
    <w:rsid w:val="00987E5F"/>
    <w:rsid w:val="0099416E"/>
    <w:rsid w:val="00996DBA"/>
    <w:rsid w:val="009A1E13"/>
    <w:rsid w:val="009A4D2B"/>
    <w:rsid w:val="009B3CDA"/>
    <w:rsid w:val="009C1790"/>
    <w:rsid w:val="009C5B61"/>
    <w:rsid w:val="009D0301"/>
    <w:rsid w:val="009D27B9"/>
    <w:rsid w:val="009D4769"/>
    <w:rsid w:val="009E1321"/>
    <w:rsid w:val="009E19C0"/>
    <w:rsid w:val="009E34DD"/>
    <w:rsid w:val="009E507F"/>
    <w:rsid w:val="009E5767"/>
    <w:rsid w:val="009F2F0E"/>
    <w:rsid w:val="00A045F9"/>
    <w:rsid w:val="00A059D0"/>
    <w:rsid w:val="00A071E4"/>
    <w:rsid w:val="00A16098"/>
    <w:rsid w:val="00A23192"/>
    <w:rsid w:val="00A33E82"/>
    <w:rsid w:val="00A8334C"/>
    <w:rsid w:val="00A86480"/>
    <w:rsid w:val="00A96D69"/>
    <w:rsid w:val="00A97902"/>
    <w:rsid w:val="00AA1ED5"/>
    <w:rsid w:val="00AB3059"/>
    <w:rsid w:val="00AC0B18"/>
    <w:rsid w:val="00AC2A8B"/>
    <w:rsid w:val="00AC47F5"/>
    <w:rsid w:val="00AE7AA7"/>
    <w:rsid w:val="00AF38D2"/>
    <w:rsid w:val="00B00541"/>
    <w:rsid w:val="00B1505E"/>
    <w:rsid w:val="00B1653A"/>
    <w:rsid w:val="00B2389C"/>
    <w:rsid w:val="00B245CE"/>
    <w:rsid w:val="00B26D85"/>
    <w:rsid w:val="00B32112"/>
    <w:rsid w:val="00B40BA4"/>
    <w:rsid w:val="00B42208"/>
    <w:rsid w:val="00B425C0"/>
    <w:rsid w:val="00B446A9"/>
    <w:rsid w:val="00B4520B"/>
    <w:rsid w:val="00B46AB4"/>
    <w:rsid w:val="00B721CF"/>
    <w:rsid w:val="00B92139"/>
    <w:rsid w:val="00BA337E"/>
    <w:rsid w:val="00BA41B3"/>
    <w:rsid w:val="00BB332A"/>
    <w:rsid w:val="00BB4184"/>
    <w:rsid w:val="00BB5D0C"/>
    <w:rsid w:val="00BC2445"/>
    <w:rsid w:val="00BC7A1E"/>
    <w:rsid w:val="00BE4A46"/>
    <w:rsid w:val="00BF03CA"/>
    <w:rsid w:val="00BF2BF4"/>
    <w:rsid w:val="00C00BF0"/>
    <w:rsid w:val="00C06FAA"/>
    <w:rsid w:val="00C15D2B"/>
    <w:rsid w:val="00C23BA0"/>
    <w:rsid w:val="00C24B39"/>
    <w:rsid w:val="00C332C9"/>
    <w:rsid w:val="00C36913"/>
    <w:rsid w:val="00C53E05"/>
    <w:rsid w:val="00C604F8"/>
    <w:rsid w:val="00C615C5"/>
    <w:rsid w:val="00C66278"/>
    <w:rsid w:val="00C668B8"/>
    <w:rsid w:val="00C67DFB"/>
    <w:rsid w:val="00C73B8B"/>
    <w:rsid w:val="00C76294"/>
    <w:rsid w:val="00C80CC3"/>
    <w:rsid w:val="00C82CD6"/>
    <w:rsid w:val="00C93186"/>
    <w:rsid w:val="00CB15C5"/>
    <w:rsid w:val="00CB173A"/>
    <w:rsid w:val="00CC3A77"/>
    <w:rsid w:val="00CC7F32"/>
    <w:rsid w:val="00CD3271"/>
    <w:rsid w:val="00CE2D74"/>
    <w:rsid w:val="00CE5802"/>
    <w:rsid w:val="00D000AA"/>
    <w:rsid w:val="00D0233D"/>
    <w:rsid w:val="00D0529F"/>
    <w:rsid w:val="00D07509"/>
    <w:rsid w:val="00D07DC9"/>
    <w:rsid w:val="00D10670"/>
    <w:rsid w:val="00D2185F"/>
    <w:rsid w:val="00D258C5"/>
    <w:rsid w:val="00D32A4C"/>
    <w:rsid w:val="00D33DB1"/>
    <w:rsid w:val="00D36C49"/>
    <w:rsid w:val="00D4494E"/>
    <w:rsid w:val="00D50A83"/>
    <w:rsid w:val="00D54954"/>
    <w:rsid w:val="00D76A82"/>
    <w:rsid w:val="00D875F0"/>
    <w:rsid w:val="00D87E15"/>
    <w:rsid w:val="00D91A96"/>
    <w:rsid w:val="00D96128"/>
    <w:rsid w:val="00D979A0"/>
    <w:rsid w:val="00DB409B"/>
    <w:rsid w:val="00DB6864"/>
    <w:rsid w:val="00DC5094"/>
    <w:rsid w:val="00DC70E3"/>
    <w:rsid w:val="00DD3BB5"/>
    <w:rsid w:val="00DE228C"/>
    <w:rsid w:val="00DE5683"/>
    <w:rsid w:val="00DE65E9"/>
    <w:rsid w:val="00DE777C"/>
    <w:rsid w:val="00DF0CDB"/>
    <w:rsid w:val="00DF6A5D"/>
    <w:rsid w:val="00E05F36"/>
    <w:rsid w:val="00E17005"/>
    <w:rsid w:val="00E2004C"/>
    <w:rsid w:val="00E26663"/>
    <w:rsid w:val="00E34475"/>
    <w:rsid w:val="00E410A6"/>
    <w:rsid w:val="00E47981"/>
    <w:rsid w:val="00E5227A"/>
    <w:rsid w:val="00E64E02"/>
    <w:rsid w:val="00E66EFB"/>
    <w:rsid w:val="00E71901"/>
    <w:rsid w:val="00E80CCC"/>
    <w:rsid w:val="00E82249"/>
    <w:rsid w:val="00E836BE"/>
    <w:rsid w:val="00E844CA"/>
    <w:rsid w:val="00E87D6C"/>
    <w:rsid w:val="00E90503"/>
    <w:rsid w:val="00E910CD"/>
    <w:rsid w:val="00E975F6"/>
    <w:rsid w:val="00EA1029"/>
    <w:rsid w:val="00EA1C92"/>
    <w:rsid w:val="00EB0938"/>
    <w:rsid w:val="00EB225C"/>
    <w:rsid w:val="00EB3376"/>
    <w:rsid w:val="00EC3C2C"/>
    <w:rsid w:val="00EC5934"/>
    <w:rsid w:val="00ED4B2B"/>
    <w:rsid w:val="00EE180E"/>
    <w:rsid w:val="00EE1978"/>
    <w:rsid w:val="00EE3320"/>
    <w:rsid w:val="00EE6851"/>
    <w:rsid w:val="00F0460B"/>
    <w:rsid w:val="00F24B87"/>
    <w:rsid w:val="00F26B9D"/>
    <w:rsid w:val="00F27912"/>
    <w:rsid w:val="00F449F9"/>
    <w:rsid w:val="00F47515"/>
    <w:rsid w:val="00F54B42"/>
    <w:rsid w:val="00F61D68"/>
    <w:rsid w:val="00F6678F"/>
    <w:rsid w:val="00F707DB"/>
    <w:rsid w:val="00F82EEB"/>
    <w:rsid w:val="00F9546C"/>
    <w:rsid w:val="00F96D12"/>
    <w:rsid w:val="00FA17E8"/>
    <w:rsid w:val="00FA5D7D"/>
    <w:rsid w:val="00FA7BDD"/>
    <w:rsid w:val="00FB5C0A"/>
    <w:rsid w:val="00FC3E3F"/>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69C7"/>
    <w:pPr>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1D69C7"/>
  </w:style>
  <w:style w:type="paragraph" w:customStyle="1" w:styleId="paragraph">
    <w:name w:val="paragraph"/>
    <w:basedOn w:val="Normal"/>
    <w:rsid w:val="001D69C7"/>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705CD6"/>
    <w:rPr>
      <w:color w:val="800080" w:themeColor="followedHyperlink"/>
      <w:u w:val="single"/>
    </w:rPr>
  </w:style>
  <w:style w:type="character" w:styleId="UnresolvedMention">
    <w:name w:val="Unresolved Mention"/>
    <w:basedOn w:val="DefaultParagraphFont"/>
    <w:uiPriority w:val="99"/>
    <w:semiHidden/>
    <w:unhideWhenUsed/>
    <w:rsid w:val="00972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7.sv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www.ejaustralia.org.au/legal-help-centrelin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hyperlink" Target="https://www.ejaustralia.org.au/wp/self-hel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1.sv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jaustralia.org.au/wp/legal-help-centrelink/"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neysmart.gov.au/managing-your-money/managing-debts/financial-counselling" TargetMode="External"/><Relationship Id="rId22" Type="http://schemas.openxmlformats.org/officeDocument/2006/relationships/image" Target="media/image9.sv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2" ma:contentTypeDescription="Create a new document." ma:contentTypeScope="" ma:versionID="da1f2ece52691249ddbb87978f113f95">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43c59ca6cfaace84cd1df6700f59825b"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CCCC2-B1FE-4CBC-91A2-5126FB6125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1116B6-AA06-46CD-B50A-D6FEC9836B63}">
  <ds:schemaRefs>
    <ds:schemaRef ds:uri="http://schemas.openxmlformats.org/officeDocument/2006/bibliography"/>
  </ds:schemaRefs>
</ds:datastoreItem>
</file>

<file path=customXml/itemProps3.xml><?xml version="1.0" encoding="utf-8"?>
<ds:datastoreItem xmlns:ds="http://schemas.openxmlformats.org/officeDocument/2006/customXml" ds:itemID="{3AE4D074-7471-4FD1-9805-397DCD837310}">
  <ds:schemaRefs>
    <ds:schemaRef ds:uri="http://schemas.microsoft.com/sharepoint/v3/contenttype/forms"/>
  </ds:schemaRefs>
</ds:datastoreItem>
</file>

<file path=customXml/itemProps4.xml><?xml version="1.0" encoding="utf-8"?>
<ds:datastoreItem xmlns:ds="http://schemas.openxmlformats.org/officeDocument/2006/customXml" ds:itemID="{453466D5-1FD9-4396-B2D1-AB249D309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Evan Jeremiejczyk</cp:lastModifiedBy>
  <cp:revision>4</cp:revision>
  <cp:lastPrinted>2021-07-21T00:04:00Z</cp:lastPrinted>
  <dcterms:created xsi:type="dcterms:W3CDTF">2023-07-26T06:14:00Z</dcterms:created>
  <dcterms:modified xsi:type="dcterms:W3CDTF">2023-07-30T22:53:00Z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y fmtid="{D5CDD505-2E9C-101B-9397-08002B2CF9AE}" pid="4" name="ContentTypeId">
    <vt:lpwstr>0x01010015701EE36447A54C938588281439AABB</vt:lpwstr>
  </property>
</Properties>
</file>