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9E5767">
      <w:r>
        <w:rPr>
          <w:i/>
          <w:iCs/>
          <w:noProof/>
          <w:lang w:val="en-US" w:eastAsia="en-US"/>
        </w:rPr>
        <w:drawing>
          <wp:anchor distT="0" distB="0" distL="114300" distR="114300" simplePos="0" relativeHeight="251649023" behindDoc="0" locked="0" layoutInCell="1" allowOverlap="1" wp14:anchorId="2C1909A3" wp14:editId="1290367C">
            <wp:simplePos x="0" y="0"/>
            <wp:positionH relativeFrom="page">
              <wp:align>right</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6192"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5AAB5BAA" w:rsidR="00AC2A8B" w:rsidRDefault="00A8334C">
      <w:pPr>
        <w:spacing w:after="200" w:line="276" w:lineRule="auto"/>
      </w:pPr>
      <w:r>
        <w:rPr>
          <w:noProof/>
          <w:lang w:val="en-US" w:eastAsia="en-US"/>
        </w:rPr>
        <mc:AlternateContent>
          <mc:Choice Requires="wps">
            <w:drawing>
              <wp:anchor distT="45720" distB="45720" distL="114300" distR="114300" simplePos="0" relativeHeight="251650048" behindDoc="0" locked="0" layoutInCell="1" allowOverlap="1" wp14:anchorId="04C376D1" wp14:editId="59DEC69F">
                <wp:simplePos x="0" y="0"/>
                <wp:positionH relativeFrom="page">
                  <wp:posOffset>66040</wp:posOffset>
                </wp:positionH>
                <wp:positionV relativeFrom="paragraph">
                  <wp:posOffset>661670</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2C52C21"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034D01">
                              <w:rPr>
                                <w:rFonts w:ascii="Barlow" w:hAnsi="Barlow"/>
                                <w:i/>
                                <w:color w:val="FFFFFF" w:themeColor="background1"/>
                                <w:sz w:val="16"/>
                                <w:szCs w:val="16"/>
                              </w:rPr>
                              <w:t xml:space="preserve">2 December </w:t>
                            </w:r>
                            <w:r w:rsidR="00AC3BD2">
                              <w:rPr>
                                <w:rFonts w:ascii="Barlow" w:hAnsi="Barlow"/>
                                <w:i/>
                                <w:color w:val="FFFFFF" w:themeColor="background1"/>
                                <w:sz w:val="16"/>
                                <w:szCs w:val="16"/>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5.2pt;margin-top:52.1pt;width:137.6pt;height:21.4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" filled="f" stroked="f">
                <v:textbox>
                  <w:txbxContent>
                    <w:p w14:paraId="254CAF82" w14:textId="22C52C21"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034D01">
                        <w:rPr>
                          <w:rFonts w:ascii="Barlow" w:hAnsi="Barlow"/>
                          <w:i/>
                          <w:color w:val="FFFFFF" w:themeColor="background1"/>
                          <w:sz w:val="16"/>
                          <w:szCs w:val="16"/>
                        </w:rPr>
                        <w:t xml:space="preserve">2 December </w:t>
                      </w:r>
                      <w:r w:rsidR="00AC3BD2">
                        <w:rPr>
                          <w:rFonts w:ascii="Barlow" w:hAnsi="Barlow"/>
                          <w:i/>
                          <w:color w:val="FFFFFF" w:themeColor="background1"/>
                          <w:sz w:val="16"/>
                          <w:szCs w:val="16"/>
                        </w:rPr>
                        <w:t xml:space="preserve"> 2021</w:t>
                      </w:r>
                    </w:p>
                  </w:txbxContent>
                </v:textbox>
                <w10:wrap type="square" anchorx="page"/>
              </v:shape>
            </w:pict>
          </mc:Fallback>
        </mc:AlternateContent>
      </w:r>
      <w:r w:rsidR="00AC2A8B">
        <w:br w:type="page"/>
      </w: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lastRenderedPageBreak/>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1121822A" w:rsidR="007D20E3" w:rsidRDefault="007D20E3" w:rsidP="006139DB">
      <w:pPr>
        <w:spacing w:after="0"/>
        <w:rPr>
          <w:rFonts w:ascii="Barlow" w:eastAsia="Times New Roman" w:hAnsi="Barlow" w:cs="Calibri"/>
        </w:rPr>
      </w:pPr>
    </w:p>
    <w:p w14:paraId="0998BF97" w14:textId="71E1019E" w:rsidR="00312127" w:rsidRDefault="003D4AD1" w:rsidP="009E28B7">
      <w:pPr>
        <w:spacing w:after="0"/>
        <w:ind w:left="720" w:firstLine="720"/>
        <w:rPr>
          <w:rFonts w:ascii="Barlow" w:eastAsia="Times New Roman" w:hAnsi="Barlow" w:cs="Calibri"/>
        </w:rPr>
      </w:pPr>
      <w:r>
        <w:rPr>
          <w:noProof/>
          <w:lang w:val="en-US" w:eastAsia="en-US"/>
        </w:rPr>
        <w:drawing>
          <wp:anchor distT="0" distB="0" distL="114300" distR="114300" simplePos="0" relativeHeight="251659264" behindDoc="0" locked="0" layoutInCell="1" allowOverlap="1" wp14:anchorId="7A8D84B6" wp14:editId="1CF7AC5C">
            <wp:simplePos x="0" y="0"/>
            <wp:positionH relativeFrom="margin">
              <wp:align>left</wp:align>
            </wp:positionH>
            <wp:positionV relativeFrom="margin">
              <wp:posOffset>342265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312127" w:rsidRPr="009E28B7">
        <w:rPr>
          <w:rFonts w:ascii="Barlow" w:eastAsia="Times New Roman" w:hAnsi="Barlow" w:cs="Calibri"/>
        </w:rPr>
        <w:t>This factsheet covers:</w:t>
      </w:r>
    </w:p>
    <w:p w14:paraId="60080355" w14:textId="2E74B450" w:rsidR="00AA5B9E" w:rsidRDefault="00AA5B9E" w:rsidP="009E28B7">
      <w:pPr>
        <w:spacing w:after="0"/>
        <w:ind w:left="720" w:firstLine="720"/>
        <w:rPr>
          <w:rFonts w:ascii="Barlow" w:eastAsia="Times New Roman" w:hAnsi="Barlow" w:cs="Calibri"/>
        </w:rPr>
      </w:pPr>
    </w:p>
    <w:p w14:paraId="37D68F2D" w14:textId="1145CE30" w:rsidR="0039271E" w:rsidRPr="00032007" w:rsidRDefault="0039271E" w:rsidP="00AA5B9E">
      <w:pPr>
        <w:pStyle w:val="eja-bullet"/>
      </w:pPr>
      <w:bookmarkStart w:id="0" w:name="_GoBack"/>
      <w:bookmarkEnd w:id="0"/>
      <w:r w:rsidRPr="00032007">
        <w:t>What is a Centrelink debt?</w:t>
      </w:r>
    </w:p>
    <w:p w14:paraId="3D3F85A4" w14:textId="12C8E4B0" w:rsidR="0039271E" w:rsidRPr="00032007" w:rsidRDefault="0039271E" w:rsidP="00AA5B9E">
      <w:pPr>
        <w:pStyle w:val="eja-bullet"/>
      </w:pPr>
      <w:r w:rsidRPr="00032007">
        <w:t>How will I know if I have a Centrelink debt?</w:t>
      </w:r>
    </w:p>
    <w:p w14:paraId="0EB697BC" w14:textId="300797C6" w:rsidR="009E28B7" w:rsidRDefault="009E28B7" w:rsidP="00AA5B9E">
      <w:pPr>
        <w:pStyle w:val="eja-bullet"/>
      </w:pPr>
      <w:r w:rsidRPr="009E28B7">
        <w:t>How do I negotiate repayment of a debt?</w:t>
      </w:r>
    </w:p>
    <w:p w14:paraId="358333E7" w14:textId="68BBD84F" w:rsidR="00AA1A7E" w:rsidRDefault="0039271E" w:rsidP="00AA5B9E">
      <w:pPr>
        <w:pStyle w:val="eja-bullet"/>
      </w:pPr>
      <w:r w:rsidRPr="00032007">
        <w:t>What can I do if I disagree with the Centrelink debt?</w:t>
      </w:r>
    </w:p>
    <w:p w14:paraId="0D7C29EB" w14:textId="02EC1235" w:rsidR="00AA1A7E" w:rsidRDefault="00AA1A7E" w:rsidP="00AA5B9E">
      <w:pPr>
        <w:pStyle w:val="eja-bullet"/>
      </w:pPr>
      <w:r>
        <w:t>What about ‘robodebts”?</w:t>
      </w:r>
    </w:p>
    <w:p w14:paraId="31A94489" w14:textId="5CC21F70" w:rsidR="0039271E" w:rsidRDefault="0039271E" w:rsidP="00AA5B9E">
      <w:pPr>
        <w:pStyle w:val="eja-bullet"/>
      </w:pPr>
      <w:r w:rsidRPr="00032007">
        <w:t>What can I do if I am being prosecuted in relation to a Centrelink debt?</w:t>
      </w:r>
    </w:p>
    <w:p w14:paraId="4B350BDE" w14:textId="0FFF86D3" w:rsidR="006139DB" w:rsidRDefault="006139DB" w:rsidP="0039271E">
      <w:pPr>
        <w:pStyle w:val="ListParagraph"/>
        <w:spacing w:after="0"/>
        <w:rPr>
          <w:rFonts w:ascii="Barlow" w:eastAsia="Calibri" w:hAnsi="Barlow"/>
          <w:szCs w:val="24"/>
          <w:lang w:eastAsia="en-US"/>
        </w:rPr>
      </w:pPr>
    </w:p>
    <w:p w14:paraId="4EB2A5A3" w14:textId="4009A6B4" w:rsidR="006139DB" w:rsidRDefault="0039271E" w:rsidP="003D4AD1">
      <w:pPr>
        <w:pStyle w:val="ejaheading1"/>
      </w:pPr>
      <w:r>
        <w:t>What is a Centrelink debt?</w:t>
      </w:r>
    </w:p>
    <w:p w14:paraId="79262AB8" w14:textId="4E07D448" w:rsidR="00BF03CA" w:rsidRDefault="00AA1A7E" w:rsidP="000C47C2">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654144" behindDoc="0" locked="0" layoutInCell="1" allowOverlap="1" wp14:anchorId="6D32815E" wp14:editId="1E5F78C5">
            <wp:simplePos x="0" y="0"/>
            <wp:positionH relativeFrom="margin">
              <wp:align>left</wp:align>
            </wp:positionH>
            <wp:positionV relativeFrom="page">
              <wp:posOffset>3690620</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Centre</w:t>
      </w:r>
      <w:r w:rsidR="00BF03CA">
        <w:rPr>
          <w:rFonts w:ascii="Barlow" w:eastAsia="Times New Roman" w:hAnsi="Barlow" w:cs="Calibri"/>
        </w:rPr>
        <w:t>link</w:t>
      </w:r>
      <w:r w:rsidR="00BF03CA"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00BF03CA"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00BF03CA" w:rsidRPr="00032007">
        <w:rPr>
          <w:rFonts w:ascii="Barlow" w:eastAsia="Times New Roman" w:hAnsi="Barlow" w:cs="Calibri"/>
        </w:rPr>
        <w:t xml:space="preserve"> raise </w:t>
      </w:r>
      <w:r w:rsidR="00B1768C">
        <w:rPr>
          <w:rFonts w:ascii="Barlow" w:eastAsia="Times New Roman" w:hAnsi="Barlow" w:cs="Calibri"/>
        </w:rPr>
        <w:t xml:space="preserve">a debt </w:t>
      </w:r>
      <w:r w:rsidR="00BF03CA" w:rsidRPr="00032007">
        <w:rPr>
          <w:rFonts w:ascii="Barlow" w:eastAsia="Times New Roman" w:hAnsi="Barlow" w:cs="Calibri"/>
        </w:rPr>
        <w:t xml:space="preserve">and </w:t>
      </w:r>
      <w:r w:rsidR="00B1768C">
        <w:rPr>
          <w:rFonts w:ascii="Barlow" w:eastAsia="Times New Roman" w:hAnsi="Barlow" w:cs="Calibri"/>
        </w:rPr>
        <w:t>ask</w:t>
      </w:r>
      <w:r w:rsidR="00BF03CA" w:rsidRPr="00032007">
        <w:rPr>
          <w:rFonts w:ascii="Barlow" w:eastAsia="Times New Roman" w:hAnsi="Barlow" w:cs="Calibri"/>
        </w:rPr>
        <w:t xml:space="preserve"> you </w:t>
      </w:r>
      <w:r w:rsidR="00B1768C">
        <w:rPr>
          <w:rFonts w:ascii="Barlow" w:eastAsia="Times New Roman" w:hAnsi="Barlow" w:cs="Calibri"/>
        </w:rPr>
        <w:t xml:space="preserve">to repay it. </w:t>
      </w:r>
    </w:p>
    <w:p w14:paraId="1D67A2D4" w14:textId="2BDE5C3C" w:rsidR="00AA5B9E" w:rsidRDefault="00AA5B9E" w:rsidP="000C47C2">
      <w:pPr>
        <w:spacing w:after="0"/>
        <w:ind w:left="1440"/>
        <w:rPr>
          <w:rFonts w:ascii="Barlow" w:eastAsia="Times New Roman" w:hAnsi="Barlow" w:cs="Calibri"/>
        </w:rPr>
      </w:pPr>
    </w:p>
    <w:p w14:paraId="208D395A" w14:textId="6C0E1D96" w:rsidR="00BF03CA" w:rsidRDefault="00BF03CA" w:rsidP="000C47C2">
      <w:pPr>
        <w:spacing w:after="0"/>
        <w:ind w:left="720" w:firstLine="720"/>
        <w:rPr>
          <w:rFonts w:ascii="Barlow" w:eastAsia="Times New Roman" w:hAnsi="Barlow" w:cs="Calibri"/>
        </w:rPr>
      </w:pPr>
      <w:r w:rsidRPr="00032007">
        <w:rPr>
          <w:rFonts w:ascii="Barlow" w:eastAsia="Times New Roman" w:hAnsi="Barlow" w:cs="Calibri"/>
        </w:rPr>
        <w:t xml:space="preserve">Centrelink </w:t>
      </w:r>
      <w:r w:rsidR="00B1768C">
        <w:rPr>
          <w:rFonts w:ascii="Barlow" w:eastAsia="Times New Roman" w:hAnsi="Barlow" w:cs="Calibri"/>
        </w:rPr>
        <w:t>will</w:t>
      </w:r>
      <w:r w:rsidRPr="00032007">
        <w:rPr>
          <w:rFonts w:ascii="Barlow" w:eastAsia="Times New Roman" w:hAnsi="Barlow" w:cs="Calibri"/>
        </w:rPr>
        <w:t xml:space="preserve"> </w:t>
      </w:r>
      <w:r w:rsidR="00B1768C">
        <w:rPr>
          <w:rFonts w:ascii="Barlow" w:eastAsia="Times New Roman" w:hAnsi="Barlow" w:cs="Calibri"/>
        </w:rPr>
        <w:t>raise a debt</w:t>
      </w:r>
      <w:r w:rsidRPr="00032007">
        <w:rPr>
          <w:rFonts w:ascii="Barlow" w:eastAsia="Times New Roman" w:hAnsi="Barlow" w:cs="Calibri"/>
        </w:rPr>
        <w:t xml:space="preserve"> if</w:t>
      </w:r>
      <w:r w:rsidR="00B1768C">
        <w:rPr>
          <w:rFonts w:ascii="Barlow" w:eastAsia="Times New Roman" w:hAnsi="Barlow" w:cs="Calibri"/>
        </w:rPr>
        <w:t>, for example:</w:t>
      </w:r>
    </w:p>
    <w:p w14:paraId="7492026B" w14:textId="2073B7B0" w:rsidR="00AA5B9E" w:rsidRDefault="00AA5B9E" w:rsidP="000C47C2">
      <w:pPr>
        <w:spacing w:after="0"/>
        <w:ind w:left="720" w:firstLine="720"/>
        <w:rPr>
          <w:rFonts w:ascii="Barlow" w:eastAsia="Times New Roman" w:hAnsi="Barlow" w:cs="Calibri"/>
        </w:rPr>
      </w:pPr>
    </w:p>
    <w:p w14:paraId="29F46479" w14:textId="00CF8D88" w:rsidR="0027157E" w:rsidRDefault="00BF03CA" w:rsidP="00AA5B9E">
      <w:pPr>
        <w:pStyle w:val="eja-bullet"/>
      </w:pPr>
      <w:r w:rsidRPr="00BF03CA">
        <w:t xml:space="preserve">You under-reported or did not </w:t>
      </w:r>
      <w:r w:rsidR="00BF2BF4">
        <w:t xml:space="preserve">report </w:t>
      </w:r>
      <w:r w:rsidRPr="00BF03CA">
        <w:t>your income</w:t>
      </w:r>
    </w:p>
    <w:p w14:paraId="3F9ED787" w14:textId="1E9135C3" w:rsidR="00565331" w:rsidRDefault="00BF03CA" w:rsidP="00AA5B9E">
      <w:pPr>
        <w:pStyle w:val="eja-bullet"/>
      </w:pPr>
      <w:r w:rsidRPr="00BF03CA">
        <w:t>You received the single rate of payment when you were in a relationship</w:t>
      </w:r>
    </w:p>
    <w:p w14:paraId="77B5E676" w14:textId="4F1CC19D" w:rsidR="00BF03CA" w:rsidRDefault="00BF03CA" w:rsidP="00AA5B9E">
      <w:pPr>
        <w:pStyle w:val="eja-bullet"/>
      </w:pPr>
      <w:r w:rsidRPr="00BF03CA">
        <w:t>You received the full-time student rate of payment when you were studying part-time</w:t>
      </w:r>
    </w:p>
    <w:p w14:paraId="4709DACC" w14:textId="77777777" w:rsidR="0027157E" w:rsidRDefault="00BF03CA" w:rsidP="00AA5B9E">
      <w:pPr>
        <w:pStyle w:val="eja-bullet"/>
      </w:pPr>
      <w:r w:rsidRPr="00BF03CA">
        <w:t>Your property is worth more than you declared</w:t>
      </w:r>
    </w:p>
    <w:p w14:paraId="488F7CC5" w14:textId="28D679C2" w:rsidR="00BF03CA" w:rsidRDefault="00BF03CA" w:rsidP="00AA5B9E">
      <w:pPr>
        <w:pStyle w:val="eja-bullet"/>
      </w:pPr>
      <w:r w:rsidRPr="00BF03CA">
        <w:t xml:space="preserve">You stopped being a carer </w:t>
      </w:r>
      <w:r w:rsidR="00B1768C">
        <w:t>while receiving carer payment</w:t>
      </w:r>
    </w:p>
    <w:p w14:paraId="5C9C5C4A" w14:textId="289E3932" w:rsidR="00B1768C" w:rsidRDefault="00B1768C" w:rsidP="00AA5B9E">
      <w:pPr>
        <w:pStyle w:val="eja-bullet"/>
      </w:pPr>
      <w:r>
        <w:t>You</w:t>
      </w:r>
      <w:r w:rsidR="00BF03CA" w:rsidRPr="00BF03CA">
        <w:t xml:space="preserve"> </w:t>
      </w:r>
      <w:r>
        <w:t xml:space="preserve">received Family Tax </w:t>
      </w:r>
      <w:r w:rsidR="00FB099A">
        <w:t>B</w:t>
      </w:r>
      <w:r>
        <w:t>enefit for a child who had left your care.</w:t>
      </w:r>
    </w:p>
    <w:p w14:paraId="29252FB5" w14:textId="7056A860" w:rsidR="00C31E33" w:rsidRDefault="00C31E33" w:rsidP="001B6934">
      <w:pPr>
        <w:spacing w:after="0"/>
        <w:textAlignment w:val="center"/>
        <w:rPr>
          <w:rFonts w:ascii="Barlow" w:eastAsia="Times New Roman" w:hAnsi="Barlow" w:cs="Calibri"/>
        </w:rPr>
      </w:pPr>
    </w:p>
    <w:p w14:paraId="0D6C0788" w14:textId="77777777" w:rsidR="007738A1" w:rsidRPr="007738A1" w:rsidRDefault="007738A1" w:rsidP="003D4AD1">
      <w:pPr>
        <w:pStyle w:val="ejaheading1"/>
        <w:rPr>
          <w:rFonts w:ascii="Barlow Medium" w:hAnsi="Barlow Medium"/>
          <w:sz w:val="24"/>
          <w:szCs w:val="26"/>
        </w:rPr>
      </w:pPr>
      <w:r w:rsidRPr="007738A1">
        <w:t>How will I know if I have a Centrelink debt?</w:t>
      </w:r>
    </w:p>
    <w:p w14:paraId="656658E8" w14:textId="0B5DFD39" w:rsidR="007738A1" w:rsidRDefault="00AA1A7E" w:rsidP="007738A1">
      <w:pPr>
        <w:spacing w:after="0"/>
        <w:ind w:left="1440"/>
        <w:rPr>
          <w:rFonts w:ascii="Barlow" w:eastAsia="Times New Roman" w:hAnsi="Barlow" w:cs="Calibri"/>
        </w:rPr>
      </w:pPr>
      <w:r w:rsidRPr="007738A1">
        <w:rPr>
          <w:noProof/>
          <w:lang w:val="en-US" w:eastAsia="en-US"/>
        </w:rPr>
        <w:drawing>
          <wp:anchor distT="0" distB="0" distL="114300" distR="114300" simplePos="0" relativeHeight="251661312" behindDoc="0" locked="0" layoutInCell="1" allowOverlap="1" wp14:anchorId="61BA5E47" wp14:editId="705E17E4">
            <wp:simplePos x="0" y="0"/>
            <wp:positionH relativeFrom="margin">
              <wp:posOffset>-635</wp:posOffset>
            </wp:positionH>
            <wp:positionV relativeFrom="page">
              <wp:posOffset>6052185</wp:posOffset>
            </wp:positionV>
            <wp:extent cx="655320" cy="655320"/>
            <wp:effectExtent l="0" t="0" r="0" b="0"/>
            <wp:wrapNone/>
            <wp:docPr id="9"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rPr>
          <w:rFonts w:ascii="Barlow" w:eastAsia="Times New Roman" w:hAnsi="Barlow" w:cs="Calibri"/>
        </w:rPr>
        <w:t>The most common way people find out that they have a debt is when they receive a letter from Centrelink. This is called an 'Account Payable' letter - also known as a debt notice. This letter will tell you the reason for the debt, the debt amount, the due date to repay the debt, and how to repay it.</w:t>
      </w:r>
    </w:p>
    <w:p w14:paraId="2FC823AA" w14:textId="2C0CEDD3" w:rsidR="00AA5B9E" w:rsidRDefault="00AA5B9E" w:rsidP="007738A1">
      <w:pPr>
        <w:spacing w:after="0"/>
        <w:ind w:left="1440"/>
        <w:rPr>
          <w:rFonts w:ascii="Barlow" w:eastAsia="Times New Roman" w:hAnsi="Barlow" w:cs="Calibri"/>
        </w:rPr>
      </w:pPr>
    </w:p>
    <w:p w14:paraId="640A9391" w14:textId="5858AABA" w:rsidR="007738A1" w:rsidRDefault="007738A1" w:rsidP="007738A1">
      <w:pPr>
        <w:spacing w:after="0"/>
        <w:ind w:left="1440"/>
        <w:rPr>
          <w:rFonts w:ascii="Barlow" w:eastAsia="Times New Roman" w:hAnsi="Barlow" w:cs="Calibri"/>
        </w:rPr>
      </w:pPr>
      <w:r w:rsidRPr="007738A1">
        <w:rPr>
          <w:rFonts w:ascii="Barlow" w:eastAsia="Times New Roman" w:hAnsi="Barlow" w:cs="Calibri"/>
        </w:rPr>
        <w:t>If you have a debt but have not received the Account Payable letter, or have lost it, ask Centrelink for a copy of the letter. The letter is important because is explains why Centrelink believes you were overpaid.</w:t>
      </w:r>
    </w:p>
    <w:p w14:paraId="5C9A76EA" w14:textId="2CD0C494" w:rsidR="00AA5B9E" w:rsidRDefault="00AA5B9E" w:rsidP="007738A1">
      <w:pPr>
        <w:spacing w:after="0"/>
        <w:ind w:left="1440"/>
        <w:rPr>
          <w:rFonts w:ascii="Barlow" w:eastAsia="Times New Roman" w:hAnsi="Barlow" w:cs="Calibri"/>
        </w:rPr>
      </w:pPr>
    </w:p>
    <w:p w14:paraId="220F3686" w14:textId="77777777"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If you are unsure about whether you have a debt you can contact your closest </w:t>
      </w:r>
      <w:hyperlink r:id="rId18" w:history="1">
        <w:r w:rsidRPr="007738A1">
          <w:rPr>
            <w:rFonts w:ascii="Barlow" w:eastAsia="Times New Roman" w:hAnsi="Barlow" w:cs="Calibri"/>
            <w:color w:val="0000FF"/>
            <w:u w:val="single"/>
          </w:rPr>
          <w:t>member centre</w:t>
        </w:r>
      </w:hyperlink>
      <w:r w:rsidRPr="007738A1">
        <w:rPr>
          <w:rFonts w:ascii="Barlow" w:eastAsia="Times New Roman" w:hAnsi="Barlow" w:cs="Calibri"/>
        </w:rPr>
        <w:t xml:space="preserve"> or call Centrelink's debt recovery line on 1800 076 072.</w:t>
      </w:r>
    </w:p>
    <w:p w14:paraId="3CAB6435" w14:textId="77777777" w:rsidR="007738A1" w:rsidRPr="007738A1" w:rsidRDefault="007738A1" w:rsidP="007738A1">
      <w:pPr>
        <w:spacing w:after="0"/>
        <w:ind w:left="1440"/>
        <w:rPr>
          <w:rFonts w:ascii="Barlow" w:eastAsia="Times New Roman" w:hAnsi="Barlow" w:cs="Calibri"/>
        </w:rPr>
      </w:pPr>
    </w:p>
    <w:p w14:paraId="16302192" w14:textId="4E05E3F0" w:rsidR="007738A1" w:rsidRPr="007738A1" w:rsidRDefault="003D4AD1" w:rsidP="007738A1">
      <w:pPr>
        <w:spacing w:after="0"/>
        <w:ind w:left="1440"/>
        <w:rPr>
          <w:rFonts w:ascii="Barlow" w:eastAsia="Times New Roman" w:hAnsi="Barlow" w:cs="Calibri"/>
        </w:rPr>
      </w:pPr>
      <w:r w:rsidRPr="007738A1">
        <w:rPr>
          <w:noProof/>
          <w:lang w:val="en-US" w:eastAsia="en-US"/>
        </w:rPr>
        <w:drawing>
          <wp:anchor distT="0" distB="0" distL="114300" distR="114300" simplePos="0" relativeHeight="251664384" behindDoc="0" locked="0" layoutInCell="1" allowOverlap="1" wp14:anchorId="68593CF4" wp14:editId="0FE7D978">
            <wp:simplePos x="0" y="0"/>
            <wp:positionH relativeFrom="margin">
              <wp:align>left</wp:align>
            </wp:positionH>
            <wp:positionV relativeFrom="margin">
              <wp:posOffset>6423660</wp:posOffset>
            </wp:positionV>
            <wp:extent cx="681355" cy="681355"/>
            <wp:effectExtent l="0" t="0" r="0" b="4445"/>
            <wp:wrapNone/>
            <wp:docPr id="1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rPr>
          <w:rFonts w:ascii="Barlow" w:eastAsia="Times New Roman" w:hAnsi="Barlow" w:cs="Calibri"/>
        </w:rPr>
        <w:t>You can request a Statement of Debt via myGov, or by phone. Their statement should show details about your debt(s) for the last 5 years, including:</w:t>
      </w:r>
    </w:p>
    <w:p w14:paraId="4F84891F" w14:textId="02106FF1"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 the total outstanding debt amount </w:t>
      </w:r>
    </w:p>
    <w:p w14:paraId="2A8D551C" w14:textId="3F377810"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the date raised or notified</w:t>
      </w:r>
    </w:p>
    <w:p w14:paraId="0B06EDC4" w14:textId="3BE8DACE"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debt repayments, including garnisheed amounts, repayment reversals and refunds</w:t>
      </w:r>
    </w:p>
    <w:p w14:paraId="23DC1C78" w14:textId="43A267AF"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any changes to the debt amount, and amounts waived</w:t>
      </w:r>
    </w:p>
    <w:p w14:paraId="4E3CFE23" w14:textId="25D8B30B"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any periods recovery was paused.</w:t>
      </w:r>
    </w:p>
    <w:p w14:paraId="14EE56B0" w14:textId="77777777" w:rsidR="007738A1" w:rsidRPr="007738A1" w:rsidRDefault="007738A1" w:rsidP="007738A1">
      <w:pPr>
        <w:spacing w:after="0"/>
        <w:ind w:left="1440"/>
        <w:rPr>
          <w:rFonts w:ascii="Barlow" w:eastAsia="Times New Roman" w:hAnsi="Barlow" w:cs="Calibri"/>
        </w:rPr>
      </w:pPr>
    </w:p>
    <w:p w14:paraId="5D7497CA" w14:textId="77777777"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You can request multiple Statements of Debt if your debt(s) go back more than 5 years. You can </w:t>
      </w:r>
    </w:p>
    <w:p w14:paraId="5CF00F5A" w14:textId="77777777"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also request a copy of the original debt notice(s).  Information about how to get a Statement of Debt is available on the Services Australia website – </w:t>
      </w:r>
      <w:hyperlink r:id="rId19" w:anchor="a1" w:history="1">
        <w:r w:rsidRPr="007738A1">
          <w:rPr>
            <w:rFonts w:ascii="Barlow" w:eastAsia="Times New Roman" w:hAnsi="Barlow" w:cs="Calibri"/>
            <w:color w:val="0000FF"/>
            <w:u w:val="single"/>
          </w:rPr>
          <w:t>here</w:t>
        </w:r>
      </w:hyperlink>
      <w:r w:rsidRPr="007738A1">
        <w:rPr>
          <w:rFonts w:ascii="Barlow" w:eastAsia="Times New Roman" w:hAnsi="Barlow" w:cs="Calibri"/>
        </w:rPr>
        <w:t>.</w:t>
      </w:r>
    </w:p>
    <w:p w14:paraId="7B000AE9" w14:textId="77777777" w:rsidR="00D6419F" w:rsidRDefault="00D6419F" w:rsidP="003D4AD1">
      <w:pPr>
        <w:pStyle w:val="ejaheading1"/>
      </w:pPr>
      <w:r>
        <w:br w:type="page"/>
      </w:r>
    </w:p>
    <w:p w14:paraId="4113BDCC" w14:textId="3B605DEC" w:rsidR="007738A1" w:rsidRPr="007738A1" w:rsidRDefault="007738A1" w:rsidP="003D4AD1">
      <w:pPr>
        <w:pStyle w:val="ejaheading1"/>
        <w:rPr>
          <w:rFonts w:ascii="Barlow Medium" w:hAnsi="Barlow Medium"/>
          <w:sz w:val="24"/>
          <w:szCs w:val="26"/>
        </w:rPr>
      </w:pPr>
      <w:r w:rsidRPr="007738A1">
        <w:lastRenderedPageBreak/>
        <w:t>How do I negotiate repayment of a debt?</w:t>
      </w:r>
    </w:p>
    <w:p w14:paraId="16B9CFC2" w14:textId="6B682301" w:rsidR="007738A1" w:rsidRPr="007738A1" w:rsidRDefault="00D6419F" w:rsidP="007738A1">
      <w:pPr>
        <w:spacing w:after="0"/>
        <w:ind w:left="1440"/>
        <w:rPr>
          <w:rFonts w:ascii="Barlow" w:eastAsia="Times New Roman" w:hAnsi="Barlow" w:cs="Calibri"/>
        </w:rPr>
      </w:pPr>
      <w:r w:rsidRPr="007738A1">
        <w:rPr>
          <w:noProof/>
          <w:lang w:val="en-US" w:eastAsia="en-US"/>
        </w:rPr>
        <w:drawing>
          <wp:anchor distT="0" distB="0" distL="114300" distR="114300" simplePos="0" relativeHeight="251665408" behindDoc="0" locked="0" layoutInCell="1" allowOverlap="1" wp14:anchorId="6AD67D0B" wp14:editId="61063587">
            <wp:simplePos x="0" y="0"/>
            <wp:positionH relativeFrom="margin">
              <wp:align>left</wp:align>
            </wp:positionH>
            <wp:positionV relativeFrom="page">
              <wp:posOffset>1853565</wp:posOffset>
            </wp:positionV>
            <wp:extent cx="629285" cy="629285"/>
            <wp:effectExtent l="0" t="0" r="0" b="0"/>
            <wp:wrapNone/>
            <wp:docPr id="15"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rPr>
          <w:rFonts w:ascii="Barlow" w:eastAsia="Times New Roman" w:hAnsi="Barlow" w:cs="Calibri"/>
        </w:rPr>
        <w:t>If you receive an account payable for a new debt, it is a good idea to enter into a repayment plan before the due date. Otherwise Centrelink may:</w:t>
      </w:r>
    </w:p>
    <w:p w14:paraId="7163F79A" w14:textId="608863C3" w:rsidR="007738A1" w:rsidRPr="007738A1" w:rsidRDefault="007738A1" w:rsidP="007738A1">
      <w:pPr>
        <w:spacing w:after="0"/>
        <w:ind w:left="1440"/>
        <w:rPr>
          <w:rFonts w:ascii="Barlow" w:eastAsia="Times New Roman" w:hAnsi="Barlow" w:cs="Calibri"/>
        </w:rPr>
      </w:pPr>
    </w:p>
    <w:p w14:paraId="231EBCA4" w14:textId="77777777" w:rsidR="007738A1" w:rsidRPr="007738A1" w:rsidRDefault="007738A1" w:rsidP="00AA5B9E">
      <w:pPr>
        <w:pStyle w:val="eja-bullet"/>
      </w:pPr>
      <w:r w:rsidRPr="007738A1">
        <w:t>add a 10 % penalty charge</w:t>
      </w:r>
    </w:p>
    <w:p w14:paraId="6D37B66B" w14:textId="1ED68059" w:rsidR="007738A1" w:rsidRPr="007738A1" w:rsidRDefault="007738A1" w:rsidP="00AA5B9E">
      <w:pPr>
        <w:pStyle w:val="eja-bullet"/>
      </w:pPr>
      <w:r w:rsidRPr="007738A1">
        <w:t>withhold an amount from your Centrelink payments</w:t>
      </w:r>
    </w:p>
    <w:p w14:paraId="0D5E14B8" w14:textId="77777777" w:rsidR="007738A1" w:rsidRPr="007738A1" w:rsidRDefault="007738A1" w:rsidP="00AA5B9E">
      <w:pPr>
        <w:pStyle w:val="eja-bullet"/>
      </w:pPr>
      <w:r w:rsidRPr="007738A1">
        <w:t>garnish or take the amount from your bank account or tax return</w:t>
      </w:r>
    </w:p>
    <w:p w14:paraId="6D4D9568" w14:textId="77777777" w:rsidR="007738A1" w:rsidRPr="007738A1" w:rsidRDefault="007738A1" w:rsidP="00AA5B9E">
      <w:pPr>
        <w:pStyle w:val="eja-bullet"/>
      </w:pPr>
      <w:r w:rsidRPr="007738A1">
        <w:t>refer your debt to a private debt collection agency</w:t>
      </w:r>
    </w:p>
    <w:p w14:paraId="5469AA52" w14:textId="77777777" w:rsidR="007738A1" w:rsidRPr="007738A1" w:rsidRDefault="007738A1" w:rsidP="00AA5B9E">
      <w:pPr>
        <w:pStyle w:val="eja-bullet"/>
      </w:pPr>
      <w:r w:rsidRPr="007738A1">
        <w:t>add interest to the debt amount.</w:t>
      </w:r>
    </w:p>
    <w:p w14:paraId="74B7E939" w14:textId="77777777" w:rsidR="007738A1" w:rsidRPr="007738A1" w:rsidRDefault="007738A1" w:rsidP="007738A1">
      <w:pPr>
        <w:spacing w:after="0"/>
        <w:ind w:left="2160"/>
        <w:contextualSpacing/>
        <w:rPr>
          <w:rFonts w:ascii="Barlow" w:eastAsia="Times New Roman" w:hAnsi="Barlow" w:cs="Calibri"/>
        </w:rPr>
      </w:pPr>
    </w:p>
    <w:p w14:paraId="4E7B1CF4" w14:textId="77BD7067" w:rsidR="007738A1" w:rsidRDefault="007738A1" w:rsidP="007738A1">
      <w:pPr>
        <w:spacing w:after="0"/>
        <w:ind w:left="1440"/>
        <w:rPr>
          <w:rFonts w:ascii="Barlow" w:eastAsia="Times New Roman" w:hAnsi="Barlow" w:cs="Calibri"/>
        </w:rPr>
      </w:pPr>
      <w:r w:rsidRPr="007738A1">
        <w:rPr>
          <w:rFonts w:ascii="Barlow" w:eastAsia="Times New Roman" w:hAnsi="Barlow" w:cs="Calibri"/>
        </w:rPr>
        <w:t>When you enter into a repayment plan, try to negotiate a repayment rate that will not cause you financial hardship. You should contact Centrelink every 13 weeks to let them know whether you would like to continue repaying the debt at the negotiated rate. If you don’t contact Centrelink, your repayment may increase to the automatic higher amount.</w:t>
      </w:r>
    </w:p>
    <w:p w14:paraId="398E2038" w14:textId="1C76E77A" w:rsidR="00AA5B9E" w:rsidRDefault="00AA5B9E" w:rsidP="007738A1">
      <w:pPr>
        <w:spacing w:after="0"/>
        <w:ind w:left="1440"/>
        <w:rPr>
          <w:rFonts w:ascii="Barlow" w:eastAsia="Times New Roman" w:hAnsi="Barlow" w:cs="Calibri"/>
        </w:rPr>
      </w:pPr>
    </w:p>
    <w:p w14:paraId="37324938" w14:textId="77777777"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If you appeal the debt and it is decided that you do not have to pay the debt back, the money you have already repaid will be returned to you.</w:t>
      </w:r>
    </w:p>
    <w:p w14:paraId="0670F2F9" w14:textId="77777777" w:rsidR="007738A1" w:rsidRPr="003D4AD1" w:rsidRDefault="007738A1" w:rsidP="007738A1">
      <w:pPr>
        <w:spacing w:after="0"/>
        <w:rPr>
          <w:rFonts w:ascii="Barlow" w:eastAsia="Times New Roman" w:hAnsi="Barlow" w:cs="Calibri"/>
        </w:rPr>
      </w:pPr>
    </w:p>
    <w:p w14:paraId="3625FB1F" w14:textId="77777777" w:rsidR="007738A1" w:rsidRPr="007738A1" w:rsidRDefault="007738A1" w:rsidP="003D4AD1">
      <w:pPr>
        <w:pStyle w:val="ejaheading1"/>
      </w:pPr>
      <w:r w:rsidRPr="007738A1">
        <w:t>How do I change repayment arrangements?</w:t>
      </w:r>
    </w:p>
    <w:p w14:paraId="1B41BCF5" w14:textId="0424E81F"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You can ask to negotiate a new repayment plan at any time. You can do this by calling Centrelink's Debt Recovery number on 1800 076 072. </w:t>
      </w:r>
    </w:p>
    <w:p w14:paraId="43FAC8C3" w14:textId="77777777" w:rsidR="007738A1" w:rsidRPr="003D4AD1" w:rsidRDefault="007738A1" w:rsidP="007738A1">
      <w:pPr>
        <w:spacing w:after="0"/>
        <w:rPr>
          <w:rFonts w:ascii="Barlow" w:eastAsia="Times New Roman" w:hAnsi="Barlow" w:cs="Calibri"/>
        </w:rPr>
      </w:pPr>
    </w:p>
    <w:p w14:paraId="58C0557A" w14:textId="4E55EC0E" w:rsidR="007738A1" w:rsidRPr="003D4AD1" w:rsidRDefault="007738A1" w:rsidP="00D6419F">
      <w:pPr>
        <w:pStyle w:val="ejaheading1"/>
        <w:rPr>
          <w:rFonts w:cs="Calibri"/>
          <w:color w:val="auto"/>
          <w:sz w:val="20"/>
          <w:szCs w:val="20"/>
          <w:lang w:eastAsia="en-AU"/>
        </w:rPr>
      </w:pPr>
      <w:r w:rsidRPr="007738A1">
        <w:t>What can I do if Centrelink has referred my debt to a debt collection agency?</w:t>
      </w:r>
    </w:p>
    <w:p w14:paraId="659C0C26" w14:textId="0A20F6E6" w:rsidR="007738A1" w:rsidRPr="007738A1" w:rsidRDefault="007738A1" w:rsidP="007738A1">
      <w:pPr>
        <w:spacing w:after="0"/>
        <w:ind w:left="1440"/>
        <w:rPr>
          <w:rFonts w:ascii="Barlow" w:eastAsia="Times New Roman" w:hAnsi="Barlow" w:cs="Calibri"/>
        </w:rPr>
      </w:pPr>
      <w:r w:rsidRPr="007738A1">
        <w:rPr>
          <w:rFonts w:ascii="Barlow" w:eastAsia="Times New Roman" w:hAnsi="Barlow" w:cs="Calibri"/>
        </w:rPr>
        <w:t xml:space="preserve">If Centrelink refers your debt to a debt collection agency, you may get a call, a letter or a text from the agency. You should respond as soon as possible to discuss repayment of the debt. Negotiate a repayment arrangement that you can afford. </w:t>
      </w:r>
    </w:p>
    <w:p w14:paraId="2E8AFE0C" w14:textId="77777777" w:rsidR="007738A1" w:rsidRPr="007738A1" w:rsidRDefault="007738A1" w:rsidP="007738A1">
      <w:pPr>
        <w:spacing w:after="0"/>
        <w:rPr>
          <w:rFonts w:ascii="Barlow" w:eastAsia="Times New Roman" w:hAnsi="Barlow" w:cs="Calibri"/>
        </w:rPr>
      </w:pPr>
    </w:p>
    <w:p w14:paraId="4741EBBC" w14:textId="6B9E3221" w:rsidR="007738A1" w:rsidRPr="007738A1" w:rsidRDefault="007738A1" w:rsidP="007738A1">
      <w:pPr>
        <w:spacing w:after="0"/>
        <w:rPr>
          <w:rFonts w:ascii="Barlow" w:eastAsia="Times New Roman" w:hAnsi="Barlow" w:cs="Calibri"/>
        </w:rPr>
      </w:pPr>
      <w:r w:rsidRPr="007738A1">
        <w:rPr>
          <w:rFonts w:ascii="Barlow" w:eastAsia="Times New Roman" w:hAnsi="Barlow" w:cs="Calibri"/>
        </w:rPr>
        <w:t>If you are unhappy with how the debt collection agency treats you, or if they refuse a reasonable repayment plan, you can:</w:t>
      </w:r>
    </w:p>
    <w:p w14:paraId="46FD5673" w14:textId="33469A34" w:rsidR="007738A1" w:rsidRPr="007738A1" w:rsidRDefault="00D6419F" w:rsidP="00AA5B9E">
      <w:pPr>
        <w:pStyle w:val="eja-bullet"/>
      </w:pPr>
      <w:r w:rsidRPr="007738A1">
        <w:rPr>
          <w:rFonts w:asciiTheme="minorHAnsi" w:hAnsiTheme="minorHAnsi" w:cstheme="minorHAnsi"/>
          <w:noProof/>
          <w:sz w:val="24"/>
          <w:lang w:val="en-US" w:eastAsia="en-US"/>
        </w:rPr>
        <w:drawing>
          <wp:anchor distT="0" distB="0" distL="114300" distR="114300" simplePos="0" relativeHeight="251663360" behindDoc="0" locked="0" layoutInCell="1" allowOverlap="1" wp14:anchorId="7AA58868" wp14:editId="1458840B">
            <wp:simplePos x="0" y="0"/>
            <wp:positionH relativeFrom="margin">
              <wp:align>left</wp:align>
            </wp:positionH>
            <wp:positionV relativeFrom="page">
              <wp:posOffset>6654800</wp:posOffset>
            </wp:positionV>
            <wp:extent cx="749935" cy="749935"/>
            <wp:effectExtent l="0" t="0" r="0" b="0"/>
            <wp:wrapNone/>
            <wp:docPr id="1"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7738A1" w:rsidRPr="007738A1">
        <w:t>Call Centrelink's feedback and complaints line on 1800 132 468</w:t>
      </w:r>
    </w:p>
    <w:p w14:paraId="7FEA5ABB" w14:textId="17E629F9" w:rsidR="007738A1" w:rsidRPr="007738A1" w:rsidRDefault="007738A1" w:rsidP="00AA5B9E">
      <w:pPr>
        <w:pStyle w:val="eja-bullet"/>
      </w:pPr>
      <w:r w:rsidRPr="007738A1">
        <w:t>Complain to the Commonwealth Ombudsman on 1300 362 072</w:t>
      </w:r>
    </w:p>
    <w:p w14:paraId="5CA7B9C8" w14:textId="4341181B" w:rsidR="007738A1" w:rsidRPr="007738A1" w:rsidRDefault="007738A1" w:rsidP="00AA5B9E">
      <w:pPr>
        <w:pStyle w:val="eja-bullet"/>
      </w:pPr>
      <w:r w:rsidRPr="007738A1">
        <w:t xml:space="preserve">Call one of our member centres for advice - </w:t>
      </w:r>
      <w:hyperlink r:id="rId24" w:history="1">
        <w:r w:rsidRPr="007738A1">
          <w:rPr>
            <w:color w:val="0000FF"/>
            <w:u w:val="single"/>
          </w:rPr>
          <w:t>http://ejaustralia.org.au/legal-help-centrelink/</w:t>
        </w:r>
      </w:hyperlink>
    </w:p>
    <w:p w14:paraId="298F259E" w14:textId="73BA32D1" w:rsidR="007738A1" w:rsidRPr="007738A1" w:rsidRDefault="007738A1" w:rsidP="007738A1">
      <w:pPr>
        <w:spacing w:after="0"/>
        <w:rPr>
          <w:rFonts w:ascii="Barlow" w:eastAsia="Times New Roman" w:hAnsi="Barlow" w:cs="Calibri"/>
        </w:rPr>
      </w:pPr>
    </w:p>
    <w:p w14:paraId="5B86D47B" w14:textId="77777777" w:rsidR="003D4AD1" w:rsidRDefault="003D4AD1" w:rsidP="00AA5B9E">
      <w:pPr>
        <w:rPr>
          <w:lang w:eastAsia="en-US"/>
        </w:rPr>
      </w:pPr>
      <w:r>
        <w:rPr>
          <w:lang w:eastAsia="en-US"/>
        </w:rPr>
        <w:br w:type="page"/>
      </w:r>
    </w:p>
    <w:p w14:paraId="14B33730" w14:textId="3E1F8D91" w:rsidR="00C31E33" w:rsidRPr="00C31E33" w:rsidRDefault="007738A1" w:rsidP="003D4AD1">
      <w:pPr>
        <w:pStyle w:val="ejaheading1"/>
      </w:pPr>
      <w:r>
        <w:lastRenderedPageBreak/>
        <w:t xml:space="preserve">What about </w:t>
      </w:r>
      <w:r w:rsidR="00AA1A7E">
        <w:t>‘</w:t>
      </w:r>
      <w:r>
        <w:t>robodebts</w:t>
      </w:r>
      <w:r w:rsidR="00AA1A7E">
        <w:t>’</w:t>
      </w:r>
      <w:r>
        <w:t>?</w:t>
      </w:r>
    </w:p>
    <w:p w14:paraId="646CA86D" w14:textId="5731E2AF" w:rsidR="00C31E33" w:rsidRPr="00C31E33" w:rsidRDefault="00AA1A7E" w:rsidP="001B6934">
      <w:pPr>
        <w:spacing w:after="0"/>
        <w:ind w:left="1440"/>
        <w:rPr>
          <w:rFonts w:ascii="Barlow" w:hAnsi="Barlow"/>
        </w:rPr>
      </w:pPr>
      <w:r w:rsidRPr="00C31E33">
        <w:rPr>
          <w:noProof/>
          <w:lang w:val="en-US" w:eastAsia="en-US"/>
        </w:rPr>
        <w:drawing>
          <wp:anchor distT="0" distB="0" distL="114300" distR="114300" simplePos="0" relativeHeight="251658240" behindDoc="0" locked="0" layoutInCell="1" allowOverlap="1" wp14:anchorId="2C345ECC" wp14:editId="08E560B1">
            <wp:simplePos x="0" y="0"/>
            <wp:positionH relativeFrom="margin">
              <wp:align>left</wp:align>
            </wp:positionH>
            <wp:positionV relativeFrom="paragraph">
              <wp:posOffset>6350</wp:posOffset>
            </wp:positionV>
            <wp:extent cx="697865" cy="697865"/>
            <wp:effectExtent l="0" t="0" r="6985" b="0"/>
            <wp:wrapNone/>
            <wp:docPr id="332" name="Graphic 3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nternet.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97865" cy="697865"/>
                    </a:xfrm>
                    <a:prstGeom prst="rect">
                      <a:avLst/>
                    </a:prstGeom>
                  </pic:spPr>
                </pic:pic>
              </a:graphicData>
            </a:graphic>
            <wp14:sizeRelH relativeFrom="margin">
              <wp14:pctWidth>0</wp14:pctWidth>
            </wp14:sizeRelH>
            <wp14:sizeRelV relativeFrom="margin">
              <wp14:pctHeight>0</wp14:pctHeight>
            </wp14:sizeRelV>
          </wp:anchor>
        </w:drawing>
      </w:r>
      <w:r w:rsidR="00C31E33" w:rsidRPr="00C31E33">
        <w:rPr>
          <w:rFonts w:ascii="Barlow" w:hAnsi="Barlow"/>
        </w:rPr>
        <w:t>From 2015 until recently thousands of Centrelink debts were calculated solely on averaged income data provided by the Tax Office - without proper assessment of the person’s actual earnings over a particular period under the applicable Social Security income test. These are known as ‘robodebts’.</w:t>
      </w:r>
    </w:p>
    <w:p w14:paraId="37864D04" w14:textId="77777777" w:rsidR="00C31E33" w:rsidRPr="00C31E33" w:rsidRDefault="00C31E33" w:rsidP="00C31E33">
      <w:pPr>
        <w:spacing w:after="0"/>
        <w:ind w:left="1440"/>
        <w:rPr>
          <w:rFonts w:ascii="Barlow" w:hAnsi="Barlow"/>
        </w:rPr>
      </w:pPr>
    </w:p>
    <w:p w14:paraId="20EAE453" w14:textId="322E92DB" w:rsidR="00C31E33" w:rsidRDefault="00C31E33" w:rsidP="00C31E33">
      <w:pPr>
        <w:spacing w:after="0"/>
        <w:ind w:left="1440"/>
        <w:rPr>
          <w:rFonts w:ascii="Barlow" w:hAnsi="Barlow"/>
        </w:rPr>
      </w:pPr>
      <w:r w:rsidRPr="00C31E33">
        <w:rPr>
          <w:rFonts w:ascii="Barlow" w:hAnsi="Barlow"/>
        </w:rPr>
        <w:t xml:space="preserve">Many people appealed against these debts because the Tax Office’s averaging of income did not reflect their actual earnings each fortnight for the debt period. </w:t>
      </w:r>
    </w:p>
    <w:p w14:paraId="7C9C2DF2" w14:textId="77777777" w:rsidR="00C31E33" w:rsidRPr="00C31E33" w:rsidRDefault="00C31E33" w:rsidP="00C31E33">
      <w:pPr>
        <w:spacing w:after="0"/>
        <w:ind w:left="1440"/>
        <w:rPr>
          <w:rFonts w:ascii="Barlow" w:hAnsi="Barlow"/>
        </w:rPr>
      </w:pPr>
    </w:p>
    <w:p w14:paraId="3F48C6A7" w14:textId="529592FC" w:rsidR="00C31E33" w:rsidRPr="00C31E33" w:rsidRDefault="00C31E33" w:rsidP="00C31E33">
      <w:pPr>
        <w:ind w:left="1440"/>
        <w:rPr>
          <w:rFonts w:ascii="Barlow" w:hAnsi="Barlow"/>
        </w:rPr>
      </w:pPr>
      <w:r w:rsidRPr="00C31E33">
        <w:rPr>
          <w:rFonts w:ascii="Barlow" w:hAnsi="Barlow"/>
        </w:rPr>
        <w:t xml:space="preserve">In November 2019 the legal firm </w:t>
      </w:r>
      <w:hyperlink r:id="rId27" w:history="1">
        <w:r w:rsidRPr="00C31E33">
          <w:rPr>
            <w:rFonts w:ascii="Barlow" w:eastAsia="Times New Roman" w:hAnsi="Barlow"/>
            <w:color w:val="0000FF"/>
            <w:u w:val="single"/>
            <w:lang w:val="en-US" w:eastAsia="en-US"/>
          </w:rPr>
          <w:t>Gordon Legal</w:t>
        </w:r>
      </w:hyperlink>
      <w:r w:rsidRPr="00C31E33">
        <w:rPr>
          <w:rFonts w:ascii="Barlow" w:hAnsi="Barlow"/>
        </w:rPr>
        <w:t xml:space="preserve"> lodged a class action in the Federal Court on behalf of people with robodebts.</w:t>
      </w:r>
      <w:r>
        <w:rPr>
          <w:rFonts w:ascii="Barlow" w:hAnsi="Barlow"/>
        </w:rPr>
        <w:t xml:space="preserve"> </w:t>
      </w:r>
      <w:r w:rsidRPr="00C31E33">
        <w:rPr>
          <w:rFonts w:ascii="Barlow" w:hAnsi="Barlow"/>
          <w:lang w:val="en-US"/>
        </w:rPr>
        <w:t xml:space="preserve">The robodebt </w:t>
      </w:r>
      <w:r w:rsidRPr="00C31E33">
        <w:rPr>
          <w:rFonts w:ascii="Barlow" w:hAnsi="Barlow"/>
        </w:rPr>
        <w:t>class action in the Federal Court argued that robodebts are illegal because the automated robodebt system did not provide a valid basis for establishing legally recoverable debts. The action sought refunds of amounts repaid, interest, and compensation for distress and inconvenience.</w:t>
      </w:r>
    </w:p>
    <w:p w14:paraId="65F9BC73" w14:textId="465C5C77" w:rsidR="00C31E33" w:rsidRPr="001B6934" w:rsidRDefault="00C31E33" w:rsidP="001B6934">
      <w:pPr>
        <w:spacing w:after="0"/>
        <w:ind w:left="720" w:firstLine="720"/>
        <w:rPr>
          <w:rFonts w:ascii="Barlow" w:eastAsia="Times New Roman" w:hAnsi="Barlow"/>
          <w:b/>
          <w:color w:val="314271"/>
          <w:sz w:val="22"/>
          <w:szCs w:val="22"/>
          <w:lang w:eastAsia="en-US"/>
        </w:rPr>
      </w:pPr>
      <w:r w:rsidRPr="001B6934">
        <w:rPr>
          <w:rFonts w:ascii="Barlow" w:eastAsia="Times New Roman" w:hAnsi="Barlow"/>
          <w:b/>
          <w:color w:val="314271"/>
          <w:sz w:val="22"/>
          <w:szCs w:val="22"/>
          <w:lang w:eastAsia="en-US"/>
        </w:rPr>
        <w:t>Refunds of robodebt repayments</w:t>
      </w:r>
    </w:p>
    <w:p w14:paraId="38BF6211" w14:textId="35E4C1FE" w:rsidR="00C31E33" w:rsidRPr="00C31E33" w:rsidRDefault="00C31E33" w:rsidP="00C31E33">
      <w:pPr>
        <w:spacing w:after="0"/>
        <w:ind w:left="1440"/>
        <w:contextualSpacing/>
        <w:rPr>
          <w:rFonts w:ascii="Barlow" w:hAnsi="Barlow"/>
        </w:rPr>
      </w:pPr>
    </w:p>
    <w:p w14:paraId="2121FB4C" w14:textId="4F34BEC3" w:rsidR="00C31E33" w:rsidRPr="00C31E33" w:rsidRDefault="00470B0A" w:rsidP="00C31E33">
      <w:pPr>
        <w:spacing w:after="0"/>
        <w:ind w:left="1440"/>
        <w:contextualSpacing/>
        <w:rPr>
          <w:rFonts w:ascii="Barlow" w:hAnsi="Barlow"/>
        </w:rPr>
      </w:pPr>
      <w:r w:rsidRPr="00C31E33">
        <w:rPr>
          <w:noProof/>
          <w:lang w:val="en-US" w:eastAsia="en-US"/>
        </w:rPr>
        <w:drawing>
          <wp:anchor distT="0" distB="0" distL="114300" distR="114300" simplePos="0" relativeHeight="251660288" behindDoc="0" locked="0" layoutInCell="1" allowOverlap="1" wp14:anchorId="6CE6E2BD" wp14:editId="5DFA1027">
            <wp:simplePos x="0" y="0"/>
            <wp:positionH relativeFrom="margin">
              <wp:posOffset>13335</wp:posOffset>
            </wp:positionH>
            <wp:positionV relativeFrom="page">
              <wp:posOffset>4297680</wp:posOffset>
            </wp:positionV>
            <wp:extent cx="655320" cy="655320"/>
            <wp:effectExtent l="0" t="0" r="0" b="0"/>
            <wp:wrapNone/>
            <wp:docPr id="2"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C31E33" w:rsidRPr="00C31E33">
        <w:rPr>
          <w:rFonts w:ascii="Barlow" w:hAnsi="Barlow"/>
        </w:rPr>
        <w:t xml:space="preserve">In response to the Federal Court class action, the Government announced that all robodebts would be cancelled; and that people with robodebts would be refunded the amount they </w:t>
      </w:r>
      <w:r w:rsidR="00AA1A7E">
        <w:rPr>
          <w:rFonts w:ascii="Barlow" w:hAnsi="Barlow"/>
        </w:rPr>
        <w:t>had</w:t>
      </w:r>
      <w:r w:rsidR="00C31E33" w:rsidRPr="00C31E33">
        <w:rPr>
          <w:rFonts w:ascii="Barlow" w:hAnsi="Barlow"/>
        </w:rPr>
        <w:t xml:space="preserve"> repaid. </w:t>
      </w:r>
    </w:p>
    <w:p w14:paraId="2FB25346" w14:textId="77777777" w:rsidR="00C31E33" w:rsidRPr="00C31E33" w:rsidRDefault="00C31E33" w:rsidP="00C31E33">
      <w:pPr>
        <w:spacing w:after="0"/>
        <w:ind w:left="1440"/>
        <w:contextualSpacing/>
        <w:rPr>
          <w:rFonts w:ascii="Barlow" w:hAnsi="Barlow"/>
        </w:rPr>
      </w:pPr>
    </w:p>
    <w:p w14:paraId="045013BE" w14:textId="21A86C69" w:rsidR="00C31E33" w:rsidRPr="00C31E33" w:rsidRDefault="00C31E33" w:rsidP="00C31E33">
      <w:pPr>
        <w:spacing w:after="0"/>
        <w:ind w:left="1440"/>
        <w:rPr>
          <w:rFonts w:ascii="Barlow" w:hAnsi="Barlow"/>
        </w:rPr>
      </w:pPr>
      <w:r w:rsidRPr="00C31E33">
        <w:rPr>
          <w:rFonts w:ascii="Barlow" w:hAnsi="Barlow"/>
        </w:rPr>
        <w:t xml:space="preserve">If you have previously paid off a robodebt, had your tax refund withheld by the ATO to pay off a robodebt, or had your social security payments automatically deducted to pay off a robodebt, you should by now have received a refund of the amount you repaid. </w:t>
      </w:r>
    </w:p>
    <w:p w14:paraId="0F1225C9" w14:textId="6E88860F" w:rsidR="00C31E33" w:rsidRPr="00C31E33" w:rsidRDefault="00C31E33" w:rsidP="00C31E33">
      <w:pPr>
        <w:spacing w:after="0"/>
        <w:ind w:left="1440"/>
        <w:rPr>
          <w:rFonts w:ascii="Barlow" w:hAnsi="Barlow"/>
        </w:rPr>
      </w:pPr>
    </w:p>
    <w:p w14:paraId="4640479E" w14:textId="0D423B48" w:rsidR="00C31E33" w:rsidRPr="00C31E33" w:rsidRDefault="00C31E33" w:rsidP="00C31E33">
      <w:pPr>
        <w:spacing w:after="0"/>
        <w:ind w:left="1440"/>
        <w:rPr>
          <w:rFonts w:ascii="Barlow" w:hAnsi="Barlow"/>
        </w:rPr>
      </w:pPr>
      <w:r w:rsidRPr="00C31E33">
        <w:rPr>
          <w:rFonts w:ascii="Barlow" w:hAnsi="Barlow"/>
        </w:rPr>
        <w:t>For more information about refund</w:t>
      </w:r>
      <w:r w:rsidR="00AA1A7E">
        <w:rPr>
          <w:rFonts w:ascii="Barlow" w:hAnsi="Barlow"/>
        </w:rPr>
        <w:t>s</w:t>
      </w:r>
      <w:r w:rsidRPr="00C31E33">
        <w:rPr>
          <w:rFonts w:ascii="Barlow" w:hAnsi="Barlow"/>
        </w:rPr>
        <w:t xml:space="preserve"> of robodebt repayments see the Services Australia website at: </w:t>
      </w:r>
      <w:hyperlink r:id="rId30" w:history="1">
        <w:r w:rsidRPr="00C31E33">
          <w:rPr>
            <w:rFonts w:ascii="Barlow" w:hAnsi="Barlow"/>
            <w:color w:val="0000FF"/>
            <w:u w:val="single"/>
          </w:rPr>
          <w:t>https://www.servicesaustralia.gov.au/individuals/subjects/information-about-refunds-income-compliance-program</w:t>
        </w:r>
      </w:hyperlink>
      <w:r w:rsidRPr="00C31E33">
        <w:rPr>
          <w:rFonts w:ascii="Barlow" w:hAnsi="Barlow"/>
        </w:rPr>
        <w:t xml:space="preserve"> </w:t>
      </w:r>
    </w:p>
    <w:p w14:paraId="2B0849B2" w14:textId="0009C81F" w:rsidR="00C31E33" w:rsidRPr="00C31E33" w:rsidRDefault="00C31E33" w:rsidP="00C31E33">
      <w:pPr>
        <w:spacing w:after="0"/>
        <w:ind w:left="1440"/>
        <w:rPr>
          <w:rFonts w:ascii="Barlow" w:hAnsi="Barlow"/>
        </w:rPr>
      </w:pPr>
    </w:p>
    <w:p w14:paraId="78000E92" w14:textId="4D9A53F7" w:rsidR="00C31E33" w:rsidRPr="001B6934" w:rsidRDefault="00C31E33" w:rsidP="001B6934">
      <w:pPr>
        <w:ind w:left="720" w:firstLine="720"/>
        <w:rPr>
          <w:rFonts w:ascii="Barlow" w:eastAsia="Times New Roman" w:hAnsi="Barlow"/>
          <w:b/>
          <w:color w:val="314271"/>
          <w:sz w:val="22"/>
          <w:szCs w:val="22"/>
          <w:lang w:eastAsia="en-US"/>
        </w:rPr>
      </w:pPr>
      <w:r w:rsidRPr="001B6934">
        <w:rPr>
          <w:rFonts w:ascii="Barlow" w:eastAsia="Times New Roman" w:hAnsi="Barlow"/>
          <w:b/>
          <w:color w:val="314271"/>
          <w:sz w:val="22"/>
          <w:szCs w:val="22"/>
          <w:lang w:eastAsia="en-US"/>
        </w:rPr>
        <w:t>Federal Court settlement</w:t>
      </w:r>
    </w:p>
    <w:p w14:paraId="353C003C" w14:textId="77777777" w:rsidR="00C31E33" w:rsidRPr="00C31E33" w:rsidRDefault="00C31E33" w:rsidP="00C31E33">
      <w:pPr>
        <w:ind w:left="1440"/>
        <w:rPr>
          <w:rFonts w:ascii="Barlow" w:hAnsi="Barlow"/>
          <w:lang w:val="en-US"/>
        </w:rPr>
      </w:pPr>
      <w:r w:rsidRPr="00C31E33">
        <w:rPr>
          <w:rFonts w:ascii="Barlow" w:hAnsi="Barlow"/>
          <w:lang w:val="en-US"/>
        </w:rPr>
        <w:t>In November 2020, the Commonwealth and Gordon Legal agreed on a proposed settlement of the Federal Court class action. The Federal Court approved the settlement on 11 June 2021.</w:t>
      </w:r>
    </w:p>
    <w:p w14:paraId="45B8F54E" w14:textId="1AB562B5" w:rsidR="00C31E33" w:rsidRPr="00C31E33" w:rsidRDefault="00C31E33" w:rsidP="00C31E33">
      <w:pPr>
        <w:ind w:left="1440"/>
        <w:rPr>
          <w:rFonts w:ascii="Barlow" w:hAnsi="Barlow"/>
          <w:lang w:val="en-US"/>
        </w:rPr>
      </w:pPr>
      <w:r w:rsidRPr="00C31E33">
        <w:rPr>
          <w:rFonts w:ascii="Barlow" w:hAnsi="Barlow"/>
          <w:lang w:val="en-US"/>
        </w:rPr>
        <w:t xml:space="preserve">Not all class action group members will be eligible for a settlement payment. Eligibility for a settlement payment depends on the category of </w:t>
      </w:r>
      <w:r w:rsidR="007738A1">
        <w:rPr>
          <w:rFonts w:ascii="Barlow" w:hAnsi="Barlow"/>
          <w:lang w:val="en-US"/>
        </w:rPr>
        <w:t>the</w:t>
      </w:r>
      <w:r w:rsidRPr="00C31E33">
        <w:rPr>
          <w:rFonts w:ascii="Barlow" w:hAnsi="Barlow"/>
          <w:lang w:val="en-US"/>
        </w:rPr>
        <w:t xml:space="preserve"> debt. If you are a group member of the Federal Court class action, Services Australia should have sent you a letter about your debt category and eligibility for a settlement payment by 19 November 2021. </w:t>
      </w:r>
    </w:p>
    <w:p w14:paraId="47865E6A" w14:textId="3DDAF1E4" w:rsidR="00C31E33" w:rsidRDefault="00C31E33" w:rsidP="001B6934">
      <w:pPr>
        <w:spacing w:after="0"/>
        <w:ind w:left="1440"/>
        <w:textAlignment w:val="center"/>
        <w:rPr>
          <w:rFonts w:ascii="Barlow" w:eastAsia="Times New Roman" w:hAnsi="Barlow" w:cs="Calibri"/>
        </w:rPr>
      </w:pPr>
      <w:r w:rsidRPr="00C31E33">
        <w:rPr>
          <w:rFonts w:ascii="Barlow" w:hAnsi="Barlow"/>
          <w:lang w:val="en-US"/>
        </w:rPr>
        <w:t xml:space="preserve">For more information about the class action and settlement, see the Services Australia website, here: </w:t>
      </w:r>
      <w:hyperlink r:id="rId31" w:history="1">
        <w:r w:rsidRPr="00C31E33">
          <w:rPr>
            <w:rFonts w:ascii="Barlow" w:hAnsi="Barlow"/>
            <w:color w:val="0000FF"/>
            <w:u w:val="single"/>
            <w:lang w:val="en-US"/>
          </w:rPr>
          <w:t>https://www.servicesaustralia.gov.au/individuals/subjects/information-about-refunds-income-compliance-program/class-action-settlement</w:t>
        </w:r>
      </w:hyperlink>
    </w:p>
    <w:p w14:paraId="4DB2CAE9" w14:textId="16F5716C" w:rsidR="003D4AD1" w:rsidRDefault="003D4AD1" w:rsidP="003D4AD1">
      <w:pPr>
        <w:rPr>
          <w:lang w:eastAsia="en-US"/>
        </w:rPr>
      </w:pPr>
      <w:r>
        <w:rPr>
          <w:lang w:eastAsia="en-US"/>
        </w:rPr>
        <w:br w:type="page"/>
      </w:r>
    </w:p>
    <w:p w14:paraId="4790F063" w14:textId="7D1EFAB2" w:rsidR="002351B2" w:rsidRDefault="00955407" w:rsidP="003D4AD1">
      <w:pPr>
        <w:pStyle w:val="ejaheading1"/>
        <w:rPr>
          <w:rFonts w:cs="Calibri"/>
        </w:rPr>
      </w:pPr>
      <w:r>
        <w:lastRenderedPageBreak/>
        <w:t xml:space="preserve">What can I do if I disagree with </w:t>
      </w:r>
      <w:r w:rsidR="00FB099A">
        <w:t xml:space="preserve">a </w:t>
      </w:r>
      <w:r>
        <w:t>Centrelink debt?</w:t>
      </w:r>
    </w:p>
    <w:p w14:paraId="5C0CDEFF" w14:textId="27C1EA0B" w:rsidR="00777F13" w:rsidRDefault="00DB5B26" w:rsidP="003557CE">
      <w:pPr>
        <w:spacing w:after="0"/>
        <w:ind w:left="1440"/>
        <w:rPr>
          <w:rFonts w:ascii="Barlow" w:eastAsia="Times New Roman" w:hAnsi="Barlow" w:cs="Calibri"/>
        </w:rPr>
      </w:pPr>
      <w:r>
        <w:rPr>
          <w:noProof/>
          <w:lang w:val="en-US" w:eastAsia="en-US"/>
        </w:rPr>
        <w:drawing>
          <wp:anchor distT="0" distB="0" distL="114300" distR="114300" simplePos="0" relativeHeight="251657216" behindDoc="0" locked="0" layoutInCell="1" allowOverlap="1" wp14:anchorId="770BACF5" wp14:editId="2F3A9006">
            <wp:simplePos x="0" y="0"/>
            <wp:positionH relativeFrom="margin">
              <wp:posOffset>66675</wp:posOffset>
            </wp:positionH>
            <wp:positionV relativeFrom="paragraph">
              <wp:posOffset>10795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w:t>
      </w:r>
      <w:r w:rsidR="003557CE">
        <w:rPr>
          <w:rFonts w:ascii="Barlow" w:eastAsia="Times New Roman" w:hAnsi="Barlow" w:cs="Calibri"/>
        </w:rPr>
        <w:t>, and even if the debt is correct there may be reasons why it would be unfair to recover it</w:t>
      </w:r>
      <w:r w:rsidR="00955407" w:rsidRPr="00032007">
        <w:rPr>
          <w:rFonts w:ascii="Barlow" w:eastAsia="Times New Roman" w:hAnsi="Barlow" w:cs="Calibri"/>
        </w:rPr>
        <w:t xml:space="preserve">. </w:t>
      </w:r>
    </w:p>
    <w:p w14:paraId="13243312" w14:textId="77777777" w:rsidR="003D4AD1" w:rsidRDefault="003D4AD1" w:rsidP="009E28B7">
      <w:pPr>
        <w:spacing w:after="0"/>
        <w:ind w:left="720" w:firstLine="720"/>
        <w:rPr>
          <w:rFonts w:ascii="Barlow" w:eastAsia="Times New Roman" w:hAnsi="Barlow" w:cs="Calibri"/>
        </w:rPr>
      </w:pPr>
    </w:p>
    <w:p w14:paraId="2EB8955B" w14:textId="77C31C5E"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You may choose to appeal a debt because:</w:t>
      </w:r>
    </w:p>
    <w:p w14:paraId="44580066" w14:textId="477595F3" w:rsidR="00955407" w:rsidRDefault="00955407" w:rsidP="00955407">
      <w:pPr>
        <w:spacing w:after="0"/>
        <w:rPr>
          <w:rFonts w:ascii="Barlow" w:eastAsia="Times New Roman" w:hAnsi="Barlow" w:cs="Calibri"/>
        </w:rPr>
      </w:pPr>
    </w:p>
    <w:p w14:paraId="356FA05F" w14:textId="3329455B" w:rsidR="00955407" w:rsidRDefault="00955407" w:rsidP="00AA5B9E">
      <w:pPr>
        <w:pStyle w:val="eja-bullet"/>
      </w:pPr>
      <w:r>
        <w:t xml:space="preserve">You believe you </w:t>
      </w:r>
      <w:r w:rsidRPr="00032007">
        <w:t xml:space="preserve">were entitled to the payments you received and were not overpaid, e.g. </w:t>
      </w:r>
      <w:r w:rsidR="00AD7DA3">
        <w:t>Centrelink is saying you were a</w:t>
      </w:r>
      <w:r w:rsidRPr="00032007">
        <w:t xml:space="preserve"> member of a couple</w:t>
      </w:r>
      <w:r>
        <w:t xml:space="preserve"> </w:t>
      </w:r>
      <w:r w:rsidR="00AD7DA3">
        <w:t>for the debt period but you were not</w:t>
      </w:r>
    </w:p>
    <w:p w14:paraId="4499FD36" w14:textId="3C51978F" w:rsidR="00955407" w:rsidRPr="00032007" w:rsidRDefault="00955407" w:rsidP="00AA5B9E">
      <w:pPr>
        <w:pStyle w:val="eja-bullet"/>
      </w:pPr>
      <w:r w:rsidRPr="00032007">
        <w:t>You agree that you have a debt but believe that Centrelink has incorrectly calculated the debt amount</w:t>
      </w:r>
      <w:r w:rsidR="00AD7DA3">
        <w:t>, e.g. Centrelink has over-assessed your earnings</w:t>
      </w:r>
    </w:p>
    <w:p w14:paraId="6293D8E2" w14:textId="7F57947C" w:rsidR="00955407" w:rsidRPr="00032007" w:rsidRDefault="00955407" w:rsidP="00AA5B9E">
      <w:pPr>
        <w:pStyle w:val="eja-bullet"/>
      </w:pPr>
      <w:r w:rsidRPr="00032007">
        <w:t xml:space="preserve">You agree you have a debt but do not think you should have to repay some or all of it because Centrelink made a mistake that </w:t>
      </w:r>
      <w:r w:rsidR="006C62D9" w:rsidRPr="00032007">
        <w:t xml:space="preserve">caused the debt </w:t>
      </w:r>
      <w:r w:rsidR="006C62D9">
        <w:t xml:space="preserve">or </w:t>
      </w:r>
      <w:r w:rsidRPr="00032007">
        <w:t xml:space="preserve">contributed to </w:t>
      </w:r>
      <w:r w:rsidR="006C62D9">
        <w:t>it</w:t>
      </w:r>
      <w:r w:rsidRPr="00032007">
        <w:t xml:space="preserve"> </w:t>
      </w:r>
    </w:p>
    <w:p w14:paraId="5CF42EE4" w14:textId="5C341759" w:rsidR="00955407" w:rsidRPr="00032007" w:rsidRDefault="00955407" w:rsidP="00AA5B9E">
      <w:pPr>
        <w:pStyle w:val="eja-bullet"/>
      </w:pPr>
      <w:r w:rsidRPr="00032007">
        <w:t xml:space="preserve">You agree you have a debt but </w:t>
      </w:r>
      <w:r w:rsidR="006C62D9">
        <w:t xml:space="preserve">it would be </w:t>
      </w:r>
      <w:r w:rsidRPr="00032007">
        <w:t xml:space="preserve">unfair for Centrelink to recover </w:t>
      </w:r>
      <w:r w:rsidR="006C62D9">
        <w:t>it</w:t>
      </w:r>
      <w:r w:rsidRPr="00032007">
        <w:t xml:space="preserve"> due to your difficult circumstances, for example </w:t>
      </w:r>
      <w:r w:rsidR="00AD7DA3">
        <w:t xml:space="preserve">chronic </w:t>
      </w:r>
      <w:r w:rsidRPr="00032007">
        <w:t xml:space="preserve">ill health, significant medical expenses, domestic violence or </w:t>
      </w:r>
      <w:r w:rsidR="00AD7DA3">
        <w:t>homelessness</w:t>
      </w:r>
      <w:r w:rsidR="006C62D9">
        <w:t>.</w:t>
      </w:r>
    </w:p>
    <w:p w14:paraId="7A24E8F3" w14:textId="77777777" w:rsidR="00AA5B9E" w:rsidRDefault="00AA5B9E" w:rsidP="00795CBD">
      <w:pPr>
        <w:spacing w:after="0"/>
        <w:ind w:left="720" w:firstLine="720"/>
        <w:rPr>
          <w:rFonts w:ascii="Barlow" w:eastAsia="Times New Roman" w:hAnsi="Barlow" w:cs="Calibri"/>
        </w:rPr>
      </w:pPr>
    </w:p>
    <w:p w14:paraId="450A783A" w14:textId="0E555184" w:rsidR="00795CBD" w:rsidRDefault="00955407" w:rsidP="00795CBD">
      <w:pPr>
        <w:spacing w:after="0"/>
        <w:ind w:left="720" w:firstLine="720"/>
        <w:rPr>
          <w:rFonts w:ascii="Barlow" w:eastAsia="Times New Roman" w:hAnsi="Barlow" w:cs="Calibri"/>
        </w:rPr>
      </w:pPr>
      <w:r w:rsidRPr="00032007">
        <w:rPr>
          <w:rFonts w:ascii="Barlow" w:eastAsia="Times New Roman" w:hAnsi="Barlow" w:cs="Calibri"/>
        </w:rPr>
        <w:t xml:space="preserve">There </w:t>
      </w:r>
      <w:r w:rsidR="002D02DD">
        <w:rPr>
          <w:rFonts w:ascii="Barlow" w:eastAsia="Times New Roman" w:hAnsi="Barlow" w:cs="Calibri"/>
        </w:rPr>
        <w:t>can be</w:t>
      </w:r>
      <w:r w:rsidRPr="00032007">
        <w:rPr>
          <w:rFonts w:ascii="Barlow" w:eastAsia="Times New Roman" w:hAnsi="Barlow" w:cs="Calibri"/>
        </w:rPr>
        <w:t xml:space="preserve"> risks involved in appealing Centrelink debt</w:t>
      </w:r>
      <w:r w:rsidR="00795CBD">
        <w:rPr>
          <w:rFonts w:ascii="Barlow" w:eastAsia="Times New Roman" w:hAnsi="Barlow" w:cs="Calibri"/>
        </w:rPr>
        <w:t>s</w:t>
      </w:r>
      <w:r w:rsidRPr="00032007">
        <w:rPr>
          <w:rFonts w:ascii="Barlow" w:eastAsia="Times New Roman" w:hAnsi="Barlow" w:cs="Calibri"/>
        </w:rPr>
        <w:t xml:space="preserve">. </w:t>
      </w:r>
      <w:r w:rsidR="00795CBD">
        <w:rPr>
          <w:rFonts w:ascii="Barlow" w:eastAsia="Times New Roman" w:hAnsi="Barlow" w:cs="Calibri"/>
        </w:rPr>
        <w:t>C</w:t>
      </w:r>
      <w:r w:rsidRPr="00032007">
        <w:rPr>
          <w:rFonts w:ascii="Barlow" w:eastAsia="Times New Roman" w:hAnsi="Barlow" w:cs="Calibri"/>
        </w:rPr>
        <w:t xml:space="preserve">entrelink </w:t>
      </w:r>
      <w:r w:rsidR="006C62D9">
        <w:rPr>
          <w:rFonts w:ascii="Barlow" w:eastAsia="Times New Roman" w:hAnsi="Barlow" w:cs="Calibri"/>
        </w:rPr>
        <w:t>may do more</w:t>
      </w:r>
    </w:p>
    <w:p w14:paraId="397D58B2" w14:textId="5C79155C" w:rsidR="00795CBD" w:rsidRDefault="00795CBD" w:rsidP="00795CBD">
      <w:pPr>
        <w:spacing w:after="0"/>
        <w:ind w:left="720" w:firstLine="720"/>
        <w:rPr>
          <w:rFonts w:ascii="Barlow" w:eastAsia="Times New Roman" w:hAnsi="Barlow" w:cs="Calibri"/>
        </w:rPr>
      </w:pPr>
      <w:r>
        <w:rPr>
          <w:rFonts w:ascii="Barlow" w:eastAsia="Times New Roman" w:hAnsi="Barlow" w:cs="Calibri"/>
        </w:rPr>
        <w:t>i</w:t>
      </w:r>
      <w:r w:rsidR="006C62D9">
        <w:rPr>
          <w:rFonts w:ascii="Barlow" w:eastAsia="Times New Roman" w:hAnsi="Barlow" w:cs="Calibri"/>
        </w:rPr>
        <w:t xml:space="preserve">nvestigations and review </w:t>
      </w:r>
      <w:r w:rsidR="00955407" w:rsidRPr="00032007">
        <w:rPr>
          <w:rFonts w:ascii="Barlow" w:eastAsia="Times New Roman" w:hAnsi="Barlow" w:cs="Calibri"/>
        </w:rPr>
        <w:t xml:space="preserve">the </w:t>
      </w:r>
      <w:r w:rsidR="006C62D9">
        <w:rPr>
          <w:rFonts w:ascii="Barlow" w:eastAsia="Times New Roman" w:hAnsi="Barlow" w:cs="Calibri"/>
        </w:rPr>
        <w:t xml:space="preserve">period of the </w:t>
      </w:r>
      <w:r w:rsidR="00955407" w:rsidRPr="00032007">
        <w:rPr>
          <w:rFonts w:ascii="Barlow" w:eastAsia="Times New Roman" w:hAnsi="Barlow" w:cs="Calibri"/>
        </w:rPr>
        <w:t xml:space="preserve">debt </w:t>
      </w:r>
      <w:r w:rsidR="006C62D9">
        <w:rPr>
          <w:rFonts w:ascii="Barlow" w:eastAsia="Times New Roman" w:hAnsi="Barlow" w:cs="Calibri"/>
        </w:rPr>
        <w:t xml:space="preserve">and the </w:t>
      </w:r>
      <w:r w:rsidR="00955407" w:rsidRPr="00032007">
        <w:rPr>
          <w:rFonts w:ascii="Barlow" w:eastAsia="Times New Roman" w:hAnsi="Barlow" w:cs="Calibri"/>
        </w:rPr>
        <w:t>amount</w:t>
      </w:r>
      <w:r w:rsidR="006C62D9">
        <w:rPr>
          <w:rFonts w:ascii="Barlow" w:eastAsia="Times New Roman" w:hAnsi="Barlow" w:cs="Calibri"/>
        </w:rPr>
        <w:t xml:space="preserve"> of </w:t>
      </w:r>
    </w:p>
    <w:p w14:paraId="4BB5B379" w14:textId="75BCA752" w:rsidR="00955407" w:rsidRDefault="00795CBD" w:rsidP="00795CBD">
      <w:pPr>
        <w:spacing w:after="0"/>
        <w:ind w:left="720" w:firstLine="720"/>
        <w:rPr>
          <w:rFonts w:ascii="Barlow" w:eastAsia="Times New Roman" w:hAnsi="Barlow" w:cs="Calibri"/>
        </w:rPr>
      </w:pPr>
      <w:r>
        <w:rPr>
          <w:rFonts w:ascii="Barlow" w:eastAsia="Times New Roman" w:hAnsi="Barlow" w:cs="Calibri"/>
        </w:rPr>
        <w:t>t</w:t>
      </w:r>
      <w:r w:rsidR="006C62D9">
        <w:rPr>
          <w:rFonts w:ascii="Barlow" w:eastAsia="Times New Roman" w:hAnsi="Barlow" w:cs="Calibri"/>
        </w:rPr>
        <w:t>he debt</w:t>
      </w:r>
      <w:r w:rsidR="00955407" w:rsidRPr="00032007">
        <w:rPr>
          <w:rFonts w:ascii="Barlow" w:eastAsia="Times New Roman" w:hAnsi="Barlow" w:cs="Calibri"/>
        </w:rPr>
        <w:t xml:space="preserve">. This means </w:t>
      </w:r>
      <w:r w:rsidR="006C62D9">
        <w:rPr>
          <w:rFonts w:ascii="Barlow" w:eastAsia="Times New Roman" w:hAnsi="Barlow" w:cs="Calibri"/>
        </w:rPr>
        <w:t>your</w:t>
      </w:r>
      <w:r w:rsidR="00955407" w:rsidRPr="00032007">
        <w:rPr>
          <w:rFonts w:ascii="Barlow" w:eastAsia="Times New Roman" w:hAnsi="Barlow" w:cs="Calibri"/>
        </w:rPr>
        <w:t xml:space="preserve"> debt could decrease, but it could also increase.</w:t>
      </w:r>
    </w:p>
    <w:p w14:paraId="616BFC08" w14:textId="06B0B9DE" w:rsidR="00AA5B9E" w:rsidRDefault="00AA5B9E" w:rsidP="00795CBD">
      <w:pPr>
        <w:spacing w:after="0"/>
        <w:ind w:left="720" w:firstLine="720"/>
        <w:rPr>
          <w:rFonts w:ascii="Barlow" w:eastAsia="Times New Roman" w:hAnsi="Barlow" w:cs="Calibri"/>
        </w:rPr>
      </w:pPr>
    </w:p>
    <w:p w14:paraId="5CC9BCEE" w14:textId="62C7E843" w:rsidR="00AD7DA3" w:rsidRDefault="00AD7DA3" w:rsidP="00AD7DA3">
      <w:pPr>
        <w:spacing w:after="0"/>
        <w:ind w:left="1440"/>
        <w:rPr>
          <w:rFonts w:ascii="Barlow" w:eastAsia="Times New Roman" w:hAnsi="Barlow" w:cs="Calibri"/>
        </w:rPr>
      </w:pPr>
      <w:r>
        <w:rPr>
          <w:rFonts w:ascii="Barlow" w:eastAsia="Times New Roman" w:hAnsi="Barlow" w:cs="Calibri"/>
        </w:rPr>
        <w:t>I</w:t>
      </w:r>
      <w:r w:rsidRPr="00032007">
        <w:rPr>
          <w:rFonts w:ascii="Barlow" w:eastAsia="Times New Roman" w:hAnsi="Barlow" w:cs="Calibri"/>
        </w:rPr>
        <w:t xml:space="preserve">f Centrelink believes you deliberately or recklessly made false statements, or </w:t>
      </w:r>
      <w:r>
        <w:rPr>
          <w:rFonts w:ascii="Barlow" w:eastAsia="Times New Roman" w:hAnsi="Barlow" w:cs="Calibri"/>
        </w:rPr>
        <w:t xml:space="preserve">deliberately </w:t>
      </w:r>
      <w:r w:rsidRPr="00032007">
        <w:rPr>
          <w:rFonts w:ascii="Barlow" w:eastAsia="Times New Roman" w:hAnsi="Barlow" w:cs="Calibri"/>
        </w:rPr>
        <w:t xml:space="preserve">failed to provide Centrelink with correct information to receive more money than you were entitled to, you may get a letter from Centrelink saying that your debt is being considered for prosecution. Centrelink may ask you to attend a taped interview or make a statement. </w:t>
      </w:r>
    </w:p>
    <w:p w14:paraId="744A786F" w14:textId="7BFB7201" w:rsidR="00AD7DA3" w:rsidRPr="00032007" w:rsidRDefault="00AD7DA3" w:rsidP="00AD7DA3">
      <w:pPr>
        <w:spacing w:after="0"/>
        <w:ind w:left="1440"/>
        <w:rPr>
          <w:rFonts w:ascii="Barlow" w:eastAsia="Times New Roman" w:hAnsi="Barlow" w:cs="Calibri"/>
        </w:rPr>
      </w:pPr>
    </w:p>
    <w:p w14:paraId="7CCBEC70" w14:textId="73E08E71" w:rsidR="00AD7DA3" w:rsidRDefault="00795CBD" w:rsidP="00AD7DA3">
      <w:pPr>
        <w:spacing w:after="0"/>
        <w:ind w:left="1440"/>
        <w:rPr>
          <w:rFonts w:ascii="Barlow" w:eastAsia="Times New Roman" w:hAnsi="Barlow" w:cs="Calibri"/>
        </w:rPr>
      </w:pPr>
      <w:r>
        <w:rPr>
          <w:rFonts w:ascii="Barlow" w:eastAsia="Times New Roman" w:hAnsi="Barlow" w:cs="Calibri"/>
        </w:rPr>
        <w:t>The i</w:t>
      </w:r>
      <w:r w:rsidR="00955407" w:rsidRPr="00032007">
        <w:rPr>
          <w:rFonts w:ascii="Barlow" w:eastAsia="Times New Roman" w:hAnsi="Barlow" w:cs="Calibri"/>
        </w:rPr>
        <w:t xml:space="preserve">nformation you provide to Centrelink could be used to make a referral to the Commonwealth Department of Public Prosecution if Centrelink believes you deliberately or </w:t>
      </w:r>
      <w:r w:rsidR="002D02DD">
        <w:rPr>
          <w:rFonts w:ascii="Barlow" w:eastAsia="Times New Roman" w:hAnsi="Barlow" w:cs="Calibri"/>
        </w:rPr>
        <w:t>‘</w:t>
      </w:r>
      <w:r w:rsidR="00955407" w:rsidRPr="00032007">
        <w:rPr>
          <w:rFonts w:ascii="Barlow" w:eastAsia="Times New Roman" w:hAnsi="Barlow" w:cs="Calibri"/>
        </w:rPr>
        <w:t>knowingly</w:t>
      </w:r>
      <w:r w:rsidR="002D02DD">
        <w:rPr>
          <w:rFonts w:ascii="Barlow" w:eastAsia="Times New Roman" w:hAnsi="Barlow" w:cs="Calibri"/>
        </w:rPr>
        <w:t>’</w:t>
      </w:r>
      <w:r w:rsidR="00955407" w:rsidRPr="00032007">
        <w:rPr>
          <w:rFonts w:ascii="Barlow" w:eastAsia="Times New Roman" w:hAnsi="Barlow" w:cs="Calibri"/>
        </w:rPr>
        <w:t xml:space="preserve"> tried to receive more Centrelink payments than you were entitled to.</w:t>
      </w:r>
    </w:p>
    <w:p w14:paraId="1AEEB281" w14:textId="7E5C84DD" w:rsidR="00AD7DA3" w:rsidRDefault="00AD7DA3" w:rsidP="00AD7DA3">
      <w:pPr>
        <w:spacing w:after="0"/>
        <w:ind w:left="1440"/>
        <w:rPr>
          <w:rFonts w:ascii="Barlow" w:eastAsia="Times New Roman" w:hAnsi="Barlow" w:cs="Calibri"/>
        </w:rPr>
      </w:pPr>
    </w:p>
    <w:p w14:paraId="632D07EE" w14:textId="0BFD995A" w:rsidR="006C62D9" w:rsidRDefault="00AD7DA3" w:rsidP="00AD7DA3">
      <w:pPr>
        <w:spacing w:after="0"/>
        <w:ind w:left="1440"/>
        <w:rPr>
          <w:rFonts w:ascii="Barlow" w:eastAsia="Times New Roman" w:hAnsi="Barlow" w:cs="Calibri"/>
        </w:rPr>
      </w:pPr>
      <w:r>
        <w:rPr>
          <w:rFonts w:ascii="Barlow" w:eastAsia="Times New Roman" w:hAnsi="Barlow" w:cs="Calibri"/>
        </w:rPr>
        <w:t xml:space="preserve">It </w:t>
      </w:r>
      <w:r w:rsidRPr="00AD7DA3">
        <w:rPr>
          <w:rFonts w:ascii="Barlow" w:eastAsia="Times New Roman" w:hAnsi="Barlow" w:cs="Calibri"/>
        </w:rPr>
        <w:t>is a g</w:t>
      </w:r>
      <w:r>
        <w:rPr>
          <w:rFonts w:ascii="Barlow" w:eastAsia="Times New Roman" w:hAnsi="Barlow" w:cs="Calibri"/>
        </w:rPr>
        <w:t xml:space="preserve">ood Idea to get advice </w:t>
      </w:r>
      <w:r w:rsidR="00795CBD">
        <w:rPr>
          <w:rFonts w:ascii="Barlow" w:eastAsia="Times New Roman" w:hAnsi="Barlow" w:cs="Calibri"/>
        </w:rPr>
        <w:t xml:space="preserve">from one of our member centres </w:t>
      </w:r>
      <w:r>
        <w:rPr>
          <w:rFonts w:ascii="Barlow" w:eastAsia="Times New Roman" w:hAnsi="Barlow" w:cs="Calibri"/>
        </w:rPr>
        <w:t>if Centrelink asks you to attend a recorded i</w:t>
      </w:r>
      <w:r w:rsidRPr="00AD7DA3">
        <w:rPr>
          <w:rFonts w:ascii="Barlow" w:eastAsia="Times New Roman" w:hAnsi="Barlow" w:cs="Calibri"/>
        </w:rPr>
        <w:t>nterview</w:t>
      </w:r>
      <w:r>
        <w:rPr>
          <w:rFonts w:ascii="Barlow" w:eastAsia="Times New Roman" w:hAnsi="Barlow" w:cs="Calibri"/>
        </w:rPr>
        <w:t>.</w:t>
      </w:r>
    </w:p>
    <w:p w14:paraId="534C0524" w14:textId="42BF0FB2" w:rsidR="00955407" w:rsidRPr="00D6419F" w:rsidRDefault="00955407" w:rsidP="00D6419F">
      <w:pPr>
        <w:spacing w:after="0"/>
        <w:rPr>
          <w:rFonts w:ascii="Barlow" w:eastAsia="Times New Roman" w:hAnsi="Barlow" w:cs="Calibri"/>
        </w:rPr>
      </w:pPr>
    </w:p>
    <w:p w14:paraId="415D7F96" w14:textId="3DCC5ED7" w:rsidR="00AA1A7E" w:rsidRPr="00955407" w:rsidRDefault="00955407" w:rsidP="00D6419F">
      <w:pPr>
        <w:pStyle w:val="ejaheading1"/>
        <w:rPr>
          <w:rFonts w:cs="Calibri"/>
        </w:rPr>
      </w:pPr>
      <w:r>
        <w:t>What can I do if I am being prosecuted in relation to a Centrelink debt?</w:t>
      </w:r>
    </w:p>
    <w:p w14:paraId="66E0A0D3" w14:textId="645F31CC" w:rsidR="00955407" w:rsidRDefault="00AA5B9E" w:rsidP="00795CBD">
      <w:pPr>
        <w:spacing w:after="0"/>
        <w:ind w:left="1440"/>
        <w:rPr>
          <w:rFonts w:ascii="Barlow" w:eastAsia="Times New Roman" w:hAnsi="Barlow" w:cs="Calibri"/>
        </w:rPr>
      </w:pPr>
      <w:r>
        <w:rPr>
          <w:noProof/>
          <w:lang w:val="en-US"/>
        </w:rPr>
        <w:drawing>
          <wp:anchor distT="0" distB="0" distL="114300" distR="114300" simplePos="0" relativeHeight="251651072" behindDoc="0" locked="0" layoutInCell="1" allowOverlap="1" wp14:anchorId="4FD04F7E" wp14:editId="33065B31">
            <wp:simplePos x="0" y="0"/>
            <wp:positionH relativeFrom="margin">
              <wp:align>left</wp:align>
            </wp:positionH>
            <wp:positionV relativeFrom="page">
              <wp:posOffset>6910028</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hAnsi="Barlow"/>
        </w:rPr>
        <w:t>G</w:t>
      </w:r>
      <w:r w:rsidR="00AD7DA3">
        <w:rPr>
          <w:rFonts w:ascii="Barlow" w:hAnsi="Barlow"/>
        </w:rPr>
        <w:t xml:space="preserve">et legal advice </w:t>
      </w:r>
      <w:r w:rsidR="00795CBD">
        <w:rPr>
          <w:rFonts w:ascii="Barlow" w:hAnsi="Barlow"/>
        </w:rPr>
        <w:t xml:space="preserve">ASAP </w:t>
      </w:r>
      <w:r w:rsidR="00AD7DA3">
        <w:rPr>
          <w:rFonts w:ascii="Barlow" w:hAnsi="Barlow"/>
        </w:rPr>
        <w:t xml:space="preserve">if </w:t>
      </w:r>
      <w:r w:rsidR="00AD7DA3">
        <w:rPr>
          <w:rFonts w:ascii="Barlow" w:eastAsia="Times New Roman" w:hAnsi="Barlow" w:cs="Calibri"/>
        </w:rPr>
        <w:t xml:space="preserve">you receive a summons saying you have </w:t>
      </w:r>
      <w:r w:rsidR="00795CBD">
        <w:rPr>
          <w:rFonts w:ascii="Barlow" w:eastAsia="Times New Roman" w:hAnsi="Barlow" w:cs="Calibri"/>
        </w:rPr>
        <w:t xml:space="preserve">been charged with an offence, and that you must attend court. </w:t>
      </w:r>
      <w:r w:rsidR="00AD7DA3">
        <w:rPr>
          <w:rFonts w:ascii="Barlow" w:eastAsia="Times New Roman" w:hAnsi="Barlow" w:cs="Calibri"/>
        </w:rPr>
        <w:t xml:space="preserve"> </w:t>
      </w:r>
    </w:p>
    <w:p w14:paraId="4AAFE7F1" w14:textId="0E0957D2" w:rsidR="00955407" w:rsidRDefault="00955407" w:rsidP="00955407">
      <w:pPr>
        <w:pStyle w:val="ListParagraph"/>
        <w:spacing w:after="0"/>
        <w:ind w:left="2160"/>
        <w:rPr>
          <w:rFonts w:ascii="Barlow" w:eastAsia="Times New Roman" w:hAnsi="Barlow" w:cs="Calibri"/>
        </w:rPr>
      </w:pPr>
    </w:p>
    <w:p w14:paraId="5431F3B8" w14:textId="21098A85" w:rsidR="00DB5B26" w:rsidRPr="00D6419F" w:rsidRDefault="00DB5B26" w:rsidP="0046256C">
      <w:pPr>
        <w:spacing w:after="0"/>
        <w:rPr>
          <w:rFonts w:ascii="Barlow" w:eastAsia="Times New Roman" w:hAnsi="Barlow" w:cs="Calibri"/>
        </w:rPr>
      </w:pPr>
    </w:p>
    <w:p w14:paraId="32FA4E1B" w14:textId="29495D2F" w:rsidR="002D02DD" w:rsidRDefault="002D02DD" w:rsidP="00D6419F">
      <w:pPr>
        <w:pStyle w:val="ejaheading1"/>
        <w:rPr>
          <w:rFonts w:cs="Calibri"/>
        </w:rPr>
      </w:pPr>
      <w:r w:rsidRPr="00DB5B26">
        <w:t>Wh</w:t>
      </w:r>
      <w:r w:rsidR="0046256C" w:rsidRPr="00DB5B26">
        <w:t xml:space="preserve">ere can I get </w:t>
      </w:r>
      <w:r w:rsidR="00DB5B26">
        <w:t>advice about appealing a debt</w:t>
      </w:r>
      <w:r w:rsidR="0046256C" w:rsidRPr="00DB5B26">
        <w:t>?</w:t>
      </w:r>
    </w:p>
    <w:p w14:paraId="1B8E6EC3" w14:textId="0CE5F1D0" w:rsidR="00782DE2" w:rsidRDefault="00D6419F" w:rsidP="00DB5B26">
      <w:pPr>
        <w:spacing w:after="0"/>
        <w:ind w:left="1440"/>
        <w:rPr>
          <w:rStyle w:val="Hyperlink"/>
          <w:rFonts w:ascii="Barlow" w:hAnsi="Barlow" w:cs="Calibri"/>
        </w:rPr>
      </w:pPr>
      <w:r w:rsidRPr="000D10F6">
        <w:rPr>
          <w:rFonts w:ascii="Calibri" w:hAnsi="Calibri" w:cs="Calibri"/>
          <w:noProof/>
          <w:sz w:val="24"/>
          <w:lang w:val="en-US"/>
        </w:rPr>
        <w:drawing>
          <wp:anchor distT="0" distB="0" distL="114300" distR="114300" simplePos="0" relativeHeight="251652096" behindDoc="0" locked="0" layoutInCell="1" allowOverlap="1" wp14:anchorId="079913FF" wp14:editId="3421059C">
            <wp:simplePos x="0" y="0"/>
            <wp:positionH relativeFrom="margin">
              <wp:align>left</wp:align>
            </wp:positionH>
            <wp:positionV relativeFrom="page">
              <wp:posOffset>7882080</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46256C">
        <w:rPr>
          <w:rFonts w:ascii="Barlow" w:eastAsia="Times New Roman" w:hAnsi="Barlow" w:cs="Calibri"/>
        </w:rPr>
        <w:t>You can get free leg</w:t>
      </w:r>
      <w:r w:rsidR="0046256C" w:rsidRPr="004F76A1">
        <w:rPr>
          <w:rFonts w:ascii="Barlow" w:eastAsia="Times New Roman" w:hAnsi="Barlow" w:cs="Calibri"/>
        </w:rPr>
        <w:t xml:space="preserve">al advice from your </w:t>
      </w:r>
      <w:r w:rsidR="0046256C">
        <w:rPr>
          <w:rFonts w:ascii="Barlow" w:eastAsia="Times New Roman" w:hAnsi="Barlow" w:cs="Calibri"/>
        </w:rPr>
        <w:t xml:space="preserve">closest </w:t>
      </w:r>
      <w:r w:rsidR="0046256C" w:rsidRPr="004F76A1">
        <w:rPr>
          <w:rFonts w:ascii="Barlow" w:eastAsia="Times New Roman" w:hAnsi="Barlow" w:cs="Calibri"/>
        </w:rPr>
        <w:t xml:space="preserve">member centre </w:t>
      </w:r>
      <w:r w:rsidR="006C62D9">
        <w:rPr>
          <w:rFonts w:ascii="Barlow" w:eastAsia="Times New Roman" w:hAnsi="Barlow" w:cs="Calibri"/>
        </w:rPr>
        <w:t>- see</w:t>
      </w:r>
      <w:r w:rsidR="0046256C" w:rsidRPr="004F76A1">
        <w:rPr>
          <w:rFonts w:ascii="Barlow" w:eastAsia="Times New Roman" w:hAnsi="Barlow" w:cs="Calibri"/>
        </w:rPr>
        <w:t xml:space="preserve"> </w:t>
      </w:r>
      <w:hyperlink r:id="rId34" w:history="1">
        <w:r w:rsidR="0046256C" w:rsidRPr="004F76A1">
          <w:rPr>
            <w:rStyle w:val="Hyperlink"/>
            <w:rFonts w:ascii="Barlow" w:hAnsi="Barlow" w:cs="Calibri"/>
          </w:rPr>
          <w:t>http://ejaustralia.org.au/legal-help-centrelink/</w:t>
        </w:r>
      </w:hyperlink>
      <w:r w:rsidR="00DB5B26">
        <w:rPr>
          <w:rStyle w:val="Hyperlink"/>
          <w:rFonts w:ascii="Barlow" w:hAnsi="Barlow" w:cs="Calibri"/>
        </w:rPr>
        <w:t xml:space="preserve"> </w:t>
      </w:r>
      <w:r w:rsidR="00385A46" w:rsidRPr="0046256C">
        <w:rPr>
          <w:rFonts w:ascii="Barlow" w:hAnsi="Barlow"/>
          <w:noProof/>
          <w:lang w:val="en-US" w:eastAsia="en-US"/>
        </w:rPr>
        <mc:AlternateContent>
          <mc:Choice Requires="wps">
            <w:drawing>
              <wp:anchor distT="0" distB="0" distL="114300" distR="114300" simplePos="0" relativeHeight="251653120"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35"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left:0;text-align:left;margin-left:68pt;margin-top:719.85pt;width:370.65pt;height:56.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36"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p w14:paraId="6C7A8270" w14:textId="14207E16" w:rsidR="00D6419F" w:rsidRPr="00D6419F" w:rsidRDefault="00D6419F" w:rsidP="00D6419F">
      <w:pPr>
        <w:rPr>
          <w:rFonts w:ascii="Barlow" w:hAnsi="Barlow"/>
        </w:rPr>
      </w:pPr>
    </w:p>
    <w:p w14:paraId="3D91C791" w14:textId="1CA1DAA6" w:rsidR="00D6419F" w:rsidRPr="00D6419F" w:rsidRDefault="00D6419F" w:rsidP="00D6419F">
      <w:pPr>
        <w:rPr>
          <w:rFonts w:ascii="Barlow" w:hAnsi="Barlow"/>
        </w:rPr>
      </w:pPr>
    </w:p>
    <w:p w14:paraId="084DC509" w14:textId="2A8C9C9F" w:rsidR="00D6419F" w:rsidRPr="00D6419F" w:rsidRDefault="00D6419F" w:rsidP="00D6419F">
      <w:pPr>
        <w:rPr>
          <w:rFonts w:ascii="Barlow" w:hAnsi="Barlow"/>
        </w:rPr>
      </w:pPr>
    </w:p>
    <w:p w14:paraId="6F615BFF" w14:textId="0513367C" w:rsidR="00D6419F" w:rsidRPr="00D6419F" w:rsidRDefault="00D6419F" w:rsidP="00D6419F">
      <w:pPr>
        <w:rPr>
          <w:rFonts w:ascii="Barlow" w:hAnsi="Barlow"/>
        </w:rPr>
      </w:pPr>
    </w:p>
    <w:p w14:paraId="4D1DD570" w14:textId="77777777" w:rsidR="00D6419F" w:rsidRPr="00D6419F" w:rsidRDefault="00D6419F" w:rsidP="00D6419F">
      <w:pPr>
        <w:jc w:val="right"/>
        <w:rPr>
          <w:rFonts w:ascii="Barlow" w:hAnsi="Barlow"/>
        </w:rPr>
      </w:pPr>
    </w:p>
    <w:sectPr w:rsidR="00D6419F" w:rsidRPr="00D6419F" w:rsidSect="003D4AD1">
      <w:headerReference w:type="default" r:id="rId37"/>
      <w:footerReference w:type="default" r:id="rId38"/>
      <w:footerReference w:type="first" r:id="rId39"/>
      <w:pgSz w:w="11906" w:h="16838" w:code="9"/>
      <w:pgMar w:top="2268"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4D6A" w14:textId="77777777" w:rsidR="00FD5739" w:rsidRDefault="00FD5739" w:rsidP="00122680">
      <w:pPr>
        <w:spacing w:after="0"/>
      </w:pPr>
      <w:r>
        <w:separator/>
      </w:r>
    </w:p>
    <w:p w14:paraId="1E6EDF5C" w14:textId="77777777" w:rsidR="00EC1CD7" w:rsidRDefault="00EC1CD7"/>
  </w:endnote>
  <w:endnote w:type="continuationSeparator" w:id="0">
    <w:p w14:paraId="346D317C" w14:textId="77777777" w:rsidR="00FD5739" w:rsidRDefault="00FD5739" w:rsidP="00122680">
      <w:pPr>
        <w:spacing w:after="0"/>
      </w:pPr>
      <w:r>
        <w:continuationSeparator/>
      </w:r>
    </w:p>
    <w:p w14:paraId="4BC4BC7D" w14:textId="77777777" w:rsidR="00EC1CD7" w:rsidRDefault="00EC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24CA70CE" w14:textId="46916E01" w:rsidR="00EC1CD7" w:rsidRPr="00D6419F" w:rsidRDefault="00AA5B9E" w:rsidP="00D6419F">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1B6934">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1B6934">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C36913" w:rsidRDefault="00AA5B9E">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C91F5" w14:textId="77777777" w:rsidR="00FD5739" w:rsidRDefault="00FD5739" w:rsidP="00122680">
      <w:pPr>
        <w:spacing w:after="0"/>
      </w:pPr>
      <w:r>
        <w:separator/>
      </w:r>
    </w:p>
    <w:p w14:paraId="2DFD4197" w14:textId="77777777" w:rsidR="00EC1CD7" w:rsidRDefault="00EC1CD7"/>
  </w:footnote>
  <w:footnote w:type="continuationSeparator" w:id="0">
    <w:p w14:paraId="74850862" w14:textId="77777777" w:rsidR="00FD5739" w:rsidRDefault="00FD5739" w:rsidP="00122680">
      <w:pPr>
        <w:spacing w:after="0"/>
      </w:pPr>
      <w:r>
        <w:continuationSeparator/>
      </w:r>
    </w:p>
    <w:p w14:paraId="6AA50ED0" w14:textId="77777777" w:rsidR="00EC1CD7" w:rsidRDefault="00EC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p w14:paraId="21E21437" w14:textId="77777777" w:rsidR="00EC1CD7" w:rsidRDefault="00EC1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703C1CEC"/>
    <w:lvl w:ilvl="0" w:tplc="F3FCBF36">
      <w:start w:val="1"/>
      <w:numFmt w:val="bullet"/>
      <w:pStyle w:val="eja-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33BE0"/>
    <w:rsid w:val="00034D01"/>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6FE0"/>
    <w:rsid w:val="00190BFB"/>
    <w:rsid w:val="00194EDE"/>
    <w:rsid w:val="001964B9"/>
    <w:rsid w:val="001A3AF6"/>
    <w:rsid w:val="001B6934"/>
    <w:rsid w:val="001C2C65"/>
    <w:rsid w:val="001D3C4D"/>
    <w:rsid w:val="001D6449"/>
    <w:rsid w:val="001F6614"/>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34627"/>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D4AD1"/>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B0A"/>
    <w:rsid w:val="00470D47"/>
    <w:rsid w:val="00474F3D"/>
    <w:rsid w:val="00480811"/>
    <w:rsid w:val="00482A40"/>
    <w:rsid w:val="00484250"/>
    <w:rsid w:val="0049471F"/>
    <w:rsid w:val="004951F2"/>
    <w:rsid w:val="004A07EE"/>
    <w:rsid w:val="004A4115"/>
    <w:rsid w:val="004C057B"/>
    <w:rsid w:val="004D0486"/>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E4915"/>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38A1"/>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209F"/>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A7E"/>
    <w:rsid w:val="00AA1ED5"/>
    <w:rsid w:val="00AA5B9E"/>
    <w:rsid w:val="00AB3059"/>
    <w:rsid w:val="00AC0B18"/>
    <w:rsid w:val="00AC2A8B"/>
    <w:rsid w:val="00AC3BD2"/>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80AE1"/>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1E33"/>
    <w:rsid w:val="00C332C9"/>
    <w:rsid w:val="00C36913"/>
    <w:rsid w:val="00C41BCE"/>
    <w:rsid w:val="00C53E05"/>
    <w:rsid w:val="00C604F8"/>
    <w:rsid w:val="00C615C5"/>
    <w:rsid w:val="00C66278"/>
    <w:rsid w:val="00C668B8"/>
    <w:rsid w:val="00C67DFB"/>
    <w:rsid w:val="00C73B8B"/>
    <w:rsid w:val="00C76294"/>
    <w:rsid w:val="00C80CC3"/>
    <w:rsid w:val="00C93186"/>
    <w:rsid w:val="00CB1322"/>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14BA8"/>
    <w:rsid w:val="00D2185F"/>
    <w:rsid w:val="00D258C5"/>
    <w:rsid w:val="00D32A4C"/>
    <w:rsid w:val="00D33DB1"/>
    <w:rsid w:val="00D36C49"/>
    <w:rsid w:val="00D50A83"/>
    <w:rsid w:val="00D54954"/>
    <w:rsid w:val="00D6419F"/>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0DB4"/>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1CD7"/>
    <w:rsid w:val="00EC3C2C"/>
    <w:rsid w:val="00EC5934"/>
    <w:rsid w:val="00ED4B2B"/>
    <w:rsid w:val="00EE10B5"/>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099A"/>
    <w:rsid w:val="00FB5C0A"/>
    <w:rsid w:val="00FC47A1"/>
    <w:rsid w:val="00FC498F"/>
    <w:rsid w:val="00FD5739"/>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 w:type="paragraph" w:customStyle="1" w:styleId="ejaheading1">
    <w:name w:val="eja heading1"/>
    <w:basedOn w:val="Normal"/>
    <w:qFormat/>
    <w:rsid w:val="003D4AD1"/>
    <w:rPr>
      <w:rFonts w:ascii="Barlow" w:eastAsia="Times New Roman" w:hAnsi="Barlow"/>
      <w:b/>
      <w:color w:val="314271"/>
      <w:sz w:val="28"/>
      <w:szCs w:val="32"/>
      <w:lang w:eastAsia="en-US"/>
    </w:rPr>
  </w:style>
  <w:style w:type="paragraph" w:customStyle="1" w:styleId="eja-bullet">
    <w:name w:val="eja-bullet"/>
    <w:basedOn w:val="Normal"/>
    <w:qFormat/>
    <w:rsid w:val="00AA5B9E"/>
    <w:pPr>
      <w:numPr>
        <w:numId w:val="35"/>
      </w:numPr>
      <w:spacing w:after="0"/>
      <w:textAlignment w:val="center"/>
    </w:pPr>
    <w:rPr>
      <w:rFonts w:ascii="Barlow" w:eastAsia="Times New Roman" w:hAnsi="Barlow"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jaustralia.org.au/wp/legal-help-centrelink/" TargetMode="External"/><Relationship Id="rId26" Type="http://schemas.openxmlformats.org/officeDocument/2006/relationships/image" Target="media/image13.sv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svg"/><Relationship Id="rId34" Type="http://schemas.openxmlformats.org/officeDocument/2006/relationships/hyperlink" Target="http://ejaustralia.org.au/legal-help-centrelin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2.png"/><Relationship Id="rId33" Type="http://schemas.openxmlformats.org/officeDocument/2006/relationships/image" Target="media/image17.sv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5.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jaustralia.org.au/legal-help-centrelink/" TargetMode="External"/><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1.svg"/><Relationship Id="rId28" Type="http://schemas.openxmlformats.org/officeDocument/2006/relationships/image" Target="media/image14.png"/><Relationship Id="rId36" Type="http://schemas.openxmlformats.org/officeDocument/2006/relationships/hyperlink" Target="http://www.ejaustralia.org.au" TargetMode="External"/><Relationship Id="rId10" Type="http://schemas.openxmlformats.org/officeDocument/2006/relationships/endnotes" Target="endnotes.xml"/><Relationship Id="rId19" Type="http://schemas.openxmlformats.org/officeDocument/2006/relationships/hyperlink" Target="https://www.servicesaustralia.gov.au/individuals/subjects/centrelink-debts-and-overpayments/what-happens-when-youre-overpaid/if-you-need-information-about-past-centrelink-debts" TargetMode="External"/><Relationship Id="rId31" Type="http://schemas.openxmlformats.org/officeDocument/2006/relationships/hyperlink" Target="https://www.servicesaustralia.gov.au/individuals/subjects/information-about-refunds-income-compliance-program/class-action-sett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www.gordonlegal.com.au/robodebt-class-action" TargetMode="External"/><Relationship Id="rId30" Type="http://schemas.openxmlformats.org/officeDocument/2006/relationships/hyperlink" Target="https://www.servicesaustralia.gov.au/individuals/subjects/information-about-refunds-income-compliance-program" TargetMode="External"/><Relationship Id="rId35" Type="http://schemas.openxmlformats.org/officeDocument/2006/relationships/hyperlink" Target="http://www.ejaustrali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3" ma:contentTypeDescription="Create a new document." ma:contentTypeScope="" ma:versionID="5497b88ec22e57d3fd5394c83985b491">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20f4df58ec9aee8c9a5ed17461d614e2"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EF38-2FA4-4D59-9C24-A2684CD8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EFB8-B3ED-456C-BAD1-B254D4338F48}">
  <ds:schemaRefs>
    <ds:schemaRef ds:uri="http://purl.org/dc/terms/"/>
    <ds:schemaRef ds:uri="http://schemas.openxmlformats.org/package/2006/metadata/core-properties"/>
    <ds:schemaRef ds:uri="http://purl.org/dc/dcmitype/"/>
    <ds:schemaRef ds:uri="c872389e-c36f-4a1e-bb41-668bdd8bcbb6"/>
    <ds:schemaRef ds:uri="http://purl.org/dc/elements/1.1/"/>
    <ds:schemaRef ds:uri="http://schemas.microsoft.com/office/2006/documentManagement/types"/>
    <ds:schemaRef ds:uri="http://schemas.microsoft.com/office/infopath/2007/PartnerControls"/>
    <ds:schemaRef ds:uri="571c91d1-02d8-4661-b904-efa2be2ecd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4.xml><?xml version="1.0" encoding="utf-8"?>
<ds:datastoreItem xmlns:ds="http://schemas.openxmlformats.org/officeDocument/2006/customXml" ds:itemID="{60F3FC3F-167B-41E0-A35E-60D3B155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1598</Words>
  <Characters>7992</Characters>
  <Application>Microsoft Office Word</Application>
  <DocSecurity>0</DocSecurity>
  <Lines>222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Louise Armitage</cp:lastModifiedBy>
  <cp:revision>4</cp:revision>
  <cp:lastPrinted>2021-12-02T05:33:00Z</cp:lastPrinted>
  <dcterms:created xsi:type="dcterms:W3CDTF">2021-12-02T22:51:00Z</dcterms:created>
  <dcterms:modified xsi:type="dcterms:W3CDTF">2021-12-02T23:23:00Z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